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A3F5"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ENUNCIADO 1</w:t>
      </w:r>
    </w:p>
    <w:p w14:paraId="7416D7E0" w14:textId="77777777" w:rsidR="003D7E8D" w:rsidRPr="003D7E8D" w:rsidRDefault="003D7E8D" w:rsidP="003D7E8D">
      <w:pPr>
        <w:autoSpaceDE w:val="0"/>
        <w:autoSpaceDN w:val="0"/>
        <w:adjustRightInd w:val="0"/>
        <w:spacing w:after="0" w:line="240" w:lineRule="auto"/>
        <w:jc w:val="both"/>
        <w:rPr>
          <w:rFonts w:ascii="Arial" w:hAnsi="Arial" w:cs="Arial"/>
          <w:b/>
          <w:bCs/>
        </w:rPr>
      </w:pPr>
    </w:p>
    <w:p w14:paraId="2B649F77"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D. Juan Pérez López es un prestigioso dermatólogo con consulta en Zaragoza. El 4 de enero de 2022 un agente tributario acudió a su domicilio fiscal, situado en su vivienda habitual, con la finalidad de entregar una comunicación de inicio de un procedimiento de inspección relativo al IRPF del ejercicio 2020 con alcance parcial.</w:t>
      </w:r>
    </w:p>
    <w:p w14:paraId="4E467212"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7F92EE35"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El hijo de D. Juan, que era el único que se encontraba en el domicilio, no quiso recoger la comunicación. Al contárselo a su padre, este se lo comentó a su asesor fiscal. Siguiendo el consejo de su asesor, D. Juan acudió finalmente a las oficinas de la Inspección y recogió la comunicación el día 7 de enero de 2022.</w:t>
      </w:r>
    </w:p>
    <w:p w14:paraId="42C96702"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43818607"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En la comunicación se señalaba que el procedimiento tenía alcance parcial dado que se iba a limitar a la comprobación de la venta de un inmueble en Madrid realizada en el año 2020.</w:t>
      </w:r>
    </w:p>
    <w:p w14:paraId="5AFF8D43"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18DB3190"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Tras haber examinado con detenimiento las bases de datos, el actuario propuso al Inspector jefe la ampliación del alcance del procedimiento para poder comprobar también la actividad económica de D. Juan.</w:t>
      </w:r>
    </w:p>
    <w:p w14:paraId="2C091C35"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748BEE40"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En la comunicación de inicio se citaba a D. Juan para comparecer en las oficinas de la Inspección el 8 de febrero de 2022. La ampliación del alcance se comunicó en la comparecencia del 8 de febrero de 2022, a la que acudió D. Juan con su asesor. Lo primero que comentaron D. Juan y su asesor con el actuario fue que D. Juan ya fue objeto de un procedimiento de comprobación limitada en relación del IRPF del año 2020 por lo que dudan de la legalidad del procedimiento de inspección. No obstante, se comprometieron a colaborar. Posteriormente, D. Juan entregó al actuario el modelo de representación que se encontraba adjunto a la comunicación de inicio relleno con los datos de su asesor, a quien deseaba conferir dicha representación.</w:t>
      </w:r>
    </w:p>
    <w:p w14:paraId="373FF4A7"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2B99779F"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En la comparecencia el actuario solicitó a D. Juan que aportara los libros registro de IVA relativos a su actividad, ante lo que el asesor contestó que no estaba obligado a aportarlos en las oficinas de la inspección.</w:t>
      </w:r>
    </w:p>
    <w:p w14:paraId="398ED725"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37E06BC0"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Paralelamente, el actuario realizó requerimientos a los clientes y proveedores de D. Juan. Algunos de ellos en sus contestaciones se refirieron tanto a la actividad realizada por D. Juan como a la realizada por otros médicos, a los que identificaron perfectamente en dichas contestaciones.</w:t>
      </w:r>
    </w:p>
    <w:p w14:paraId="37927F44"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0A29175E"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Algunos de los requerimientos no fueron contestados pero, dada la premura de tiempo, el actuario decidió finalizar la instrucción e iniciar el trámite de audiencia. En la última comparecencia se comunicó el inicio de dicho trámite y se fijó el 30 de junio de 2022 para la firma del acta de conformidad. D. Juan insistió en que quería firmar las actas de manera manuscrita pero el actuario le convenció para que lo hiciera de forma electrónica por ser mucho más práctico.</w:t>
      </w:r>
    </w:p>
    <w:p w14:paraId="65722572"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67137E5F"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El actuario consideró que concurrían los elementos necesarios para imponer una sanción por no ingresar, por lo que entregó a D. Juan la propuesta de sanción el día de la firma del acta.</w:t>
      </w:r>
    </w:p>
    <w:p w14:paraId="71E3FB4B"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522C64F4"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Por un problema de tramitación, no se notificó el acuerdo de sanción en el plazo de seis meses desde el inicio del procedimiento sancionador.</w:t>
      </w:r>
    </w:p>
    <w:p w14:paraId="0C29D676" w14:textId="77777777" w:rsidR="003D7E8D" w:rsidRPr="003D7E8D" w:rsidRDefault="003D7E8D" w:rsidP="003D7E8D">
      <w:pPr>
        <w:jc w:val="both"/>
        <w:rPr>
          <w:rFonts w:ascii="Arial" w:hAnsi="Arial" w:cs="Arial"/>
          <w:b/>
        </w:rPr>
      </w:pPr>
    </w:p>
    <w:p w14:paraId="3C151CF9"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lastRenderedPageBreak/>
        <w:t>CUESTIONES</w:t>
      </w:r>
    </w:p>
    <w:p w14:paraId="11054777" w14:textId="77777777" w:rsidR="003D7E8D" w:rsidRPr="003D7E8D" w:rsidRDefault="003D7E8D" w:rsidP="003D7E8D">
      <w:pPr>
        <w:autoSpaceDE w:val="0"/>
        <w:autoSpaceDN w:val="0"/>
        <w:adjustRightInd w:val="0"/>
        <w:spacing w:after="0" w:line="240" w:lineRule="auto"/>
        <w:jc w:val="both"/>
        <w:rPr>
          <w:rFonts w:ascii="Arial" w:hAnsi="Arial" w:cs="Arial"/>
          <w:b/>
          <w:bCs/>
        </w:rPr>
      </w:pPr>
    </w:p>
    <w:p w14:paraId="12934CE4"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1</w:t>
      </w:r>
    </w:p>
    <w:p w14:paraId="37F98432"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¿Qué día se entiende iniciado el procedimiento de inspección?</w:t>
      </w:r>
    </w:p>
    <w:p w14:paraId="7A5142EF"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1A81C3B0"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2</w:t>
      </w:r>
    </w:p>
    <w:p w14:paraId="7F3CE9F6"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Justifique si el hecho de que se haya tramitado ya respecto de D. Juan un procedimiento de comprobación limitada sobre el mismo objeto impide el inicio de un procedimiento de inspección.</w:t>
      </w:r>
    </w:p>
    <w:p w14:paraId="5EE876F4"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172860C2"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3</w:t>
      </w:r>
    </w:p>
    <w:p w14:paraId="0314BE75"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¿Pueden modificarse la extensión y el alcance una vez iniciado el procedimiento de inspección?</w:t>
      </w:r>
    </w:p>
    <w:p w14:paraId="4DDB4906"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Justifique la respuesta.</w:t>
      </w:r>
    </w:p>
    <w:p w14:paraId="708D3FB3"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75D1A2AC"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4</w:t>
      </w:r>
    </w:p>
    <w:p w14:paraId="065A8903"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¿Qué debe hacer el actuario si D. Juan niega la exactitud de los datos contenidos en dichas contestaciones en los que se le imputa mayor facturación de la declarada?</w:t>
      </w:r>
    </w:p>
    <w:p w14:paraId="5A46FA8D"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7006D17B"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5</w:t>
      </w:r>
    </w:p>
    <w:p w14:paraId="509F48DA"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¿Puede el actuario exigir a D. Juan que aporte los Libros registro de IVA en las oficinas de la inspección?</w:t>
      </w:r>
    </w:p>
    <w:p w14:paraId="09BAC610"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5D4D18BF"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6</w:t>
      </w:r>
    </w:p>
    <w:p w14:paraId="71BB356B"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Sabiendo que faltan contestaciones de requerimientos que son importantes para regularizar la situación tributaria de D. Juan, ¿qué carácter va a tener la liquidación que resulte del procedimiento y por qué?</w:t>
      </w:r>
    </w:p>
    <w:p w14:paraId="35FD4880"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50D32F70"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7</w:t>
      </w:r>
    </w:p>
    <w:p w14:paraId="50CFCCD4"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En caso de que se firme un acta de forma electrónica ¿es necesario entregar al obligado tributario un ejemplar en papel?</w:t>
      </w:r>
    </w:p>
    <w:p w14:paraId="4EF1C57E"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2C3262DE"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8</w:t>
      </w:r>
    </w:p>
    <w:p w14:paraId="2407AE4D"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Al haber firmado acta de conformidad, ¿podría D. Juan recurrir la liquidación resultante? ¿En qué plazo? Justifique la respuesta.</w:t>
      </w:r>
    </w:p>
    <w:p w14:paraId="55B676AB"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53F36EE3"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9</w:t>
      </w:r>
    </w:p>
    <w:p w14:paraId="3CF1E277"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Justifique por qué es correcto que el actuario haya notificado tanto el inicio como la propuesta de sanción el día de la firma del acta.</w:t>
      </w:r>
    </w:p>
    <w:p w14:paraId="2689CD91"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0FA00174"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10</w:t>
      </w:r>
    </w:p>
    <w:p w14:paraId="08648773"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¿Qué consecuencia tiene el no haber cumplido del plazo de resolución de seis meses del procedimiento sancionador?</w:t>
      </w:r>
    </w:p>
    <w:p w14:paraId="13AD051F" w14:textId="77777777" w:rsidR="003D7E8D" w:rsidRPr="003D7E8D" w:rsidRDefault="003D7E8D" w:rsidP="003D7E8D">
      <w:pPr>
        <w:jc w:val="both"/>
        <w:rPr>
          <w:rFonts w:ascii="Arial" w:hAnsi="Arial" w:cs="Arial"/>
          <w:b/>
        </w:rPr>
      </w:pPr>
    </w:p>
    <w:p w14:paraId="6FAA2E88" w14:textId="77777777" w:rsidR="003D7E8D" w:rsidRPr="003D7E8D" w:rsidRDefault="003D7E8D" w:rsidP="003D7E8D">
      <w:pPr>
        <w:jc w:val="both"/>
        <w:rPr>
          <w:rFonts w:ascii="Arial" w:hAnsi="Arial" w:cs="Arial"/>
          <w:b/>
        </w:rPr>
      </w:pPr>
    </w:p>
    <w:p w14:paraId="6EC8010D" w14:textId="77777777" w:rsidR="003D7E8D" w:rsidRPr="003D7E8D" w:rsidRDefault="003D7E8D" w:rsidP="003D7E8D">
      <w:pPr>
        <w:jc w:val="both"/>
        <w:rPr>
          <w:rFonts w:ascii="Arial" w:hAnsi="Arial" w:cs="Arial"/>
          <w:b/>
        </w:rPr>
      </w:pPr>
    </w:p>
    <w:p w14:paraId="09DD546D" w14:textId="77777777" w:rsidR="003D7E8D" w:rsidRPr="003D7E8D" w:rsidRDefault="003D7E8D" w:rsidP="003D7E8D">
      <w:pPr>
        <w:jc w:val="both"/>
        <w:rPr>
          <w:rFonts w:ascii="Arial" w:hAnsi="Arial" w:cs="Arial"/>
          <w:b/>
        </w:rPr>
      </w:pPr>
    </w:p>
    <w:p w14:paraId="0AFC8117" w14:textId="77777777" w:rsidR="003D7E8D" w:rsidRPr="003D7E8D" w:rsidRDefault="003D7E8D" w:rsidP="003D7E8D">
      <w:pPr>
        <w:jc w:val="both"/>
        <w:rPr>
          <w:rFonts w:ascii="Arial" w:hAnsi="Arial" w:cs="Arial"/>
          <w:b/>
        </w:rPr>
      </w:pPr>
    </w:p>
    <w:p w14:paraId="13F0F845" w14:textId="77777777" w:rsidR="003D7E8D" w:rsidRPr="003D7E8D" w:rsidRDefault="003D7E8D" w:rsidP="003D7E8D">
      <w:pPr>
        <w:jc w:val="both"/>
        <w:rPr>
          <w:rFonts w:ascii="Arial" w:hAnsi="Arial" w:cs="Arial"/>
          <w:b/>
        </w:rPr>
      </w:pPr>
    </w:p>
    <w:p w14:paraId="1E71294A" w14:textId="77777777" w:rsidR="003D7E8D" w:rsidRPr="003D7E8D" w:rsidRDefault="003D7E8D" w:rsidP="003D7E8D">
      <w:pPr>
        <w:jc w:val="both"/>
        <w:rPr>
          <w:rFonts w:ascii="Arial" w:hAnsi="Arial" w:cs="Arial"/>
          <w:b/>
        </w:rPr>
      </w:pPr>
    </w:p>
    <w:p w14:paraId="7649B487"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ENUNCIADO 1</w:t>
      </w:r>
    </w:p>
    <w:p w14:paraId="049F852D" w14:textId="77777777" w:rsidR="003D7E8D" w:rsidRPr="003D7E8D" w:rsidRDefault="003D7E8D" w:rsidP="003D7E8D">
      <w:pPr>
        <w:autoSpaceDE w:val="0"/>
        <w:autoSpaceDN w:val="0"/>
        <w:adjustRightInd w:val="0"/>
        <w:spacing w:after="0" w:line="240" w:lineRule="auto"/>
        <w:jc w:val="both"/>
        <w:rPr>
          <w:rFonts w:ascii="Arial" w:hAnsi="Arial" w:cs="Arial"/>
          <w:b/>
          <w:bCs/>
        </w:rPr>
      </w:pPr>
    </w:p>
    <w:p w14:paraId="76C4B2A3"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1</w:t>
      </w:r>
    </w:p>
    <w:p w14:paraId="73060641" w14:textId="77777777" w:rsidR="003D7E8D" w:rsidRPr="003D7E8D" w:rsidRDefault="003D7E8D" w:rsidP="003D7E8D">
      <w:pPr>
        <w:autoSpaceDE w:val="0"/>
        <w:autoSpaceDN w:val="0"/>
        <w:adjustRightInd w:val="0"/>
        <w:spacing w:after="0" w:line="240" w:lineRule="auto"/>
        <w:jc w:val="both"/>
        <w:rPr>
          <w:rFonts w:ascii="Arial" w:hAnsi="Arial" w:cs="Arial"/>
        </w:rPr>
      </w:pPr>
      <w:r w:rsidRPr="003D7E8D">
        <w:rPr>
          <w:rFonts w:ascii="Arial" w:hAnsi="Arial" w:cs="Arial"/>
          <w:b/>
        </w:rPr>
        <w:t>¿Qué día se entiende iniciado el procedimiento de inspección?</w:t>
      </w:r>
    </w:p>
    <w:p w14:paraId="492AF34F" w14:textId="77777777" w:rsidR="003D7E8D" w:rsidRPr="003D7E8D" w:rsidRDefault="003D7E8D" w:rsidP="003D7E8D">
      <w:pPr>
        <w:autoSpaceDE w:val="0"/>
        <w:autoSpaceDN w:val="0"/>
        <w:adjustRightInd w:val="0"/>
        <w:spacing w:after="0" w:line="240" w:lineRule="auto"/>
        <w:jc w:val="both"/>
        <w:rPr>
          <w:rFonts w:ascii="Arial" w:hAnsi="Arial" w:cs="Arial"/>
          <w:i/>
        </w:rPr>
      </w:pPr>
    </w:p>
    <w:p w14:paraId="0FC4F5BE" w14:textId="77777777" w:rsidR="003D7E8D" w:rsidRPr="003D7E8D" w:rsidRDefault="003D7E8D" w:rsidP="003D7E8D">
      <w:pPr>
        <w:autoSpaceDE w:val="0"/>
        <w:autoSpaceDN w:val="0"/>
        <w:adjustRightInd w:val="0"/>
        <w:spacing w:after="0" w:line="240" w:lineRule="auto"/>
        <w:jc w:val="both"/>
        <w:rPr>
          <w:rFonts w:ascii="Arial" w:hAnsi="Arial" w:cs="Arial"/>
          <w:i/>
        </w:rPr>
      </w:pPr>
      <w:r w:rsidRPr="003D7E8D">
        <w:rPr>
          <w:rFonts w:ascii="Arial" w:hAnsi="Arial" w:cs="Arial"/>
          <w:i/>
        </w:rPr>
        <w:t>Articulo 111 LGT</w:t>
      </w:r>
    </w:p>
    <w:p w14:paraId="12143DE9" w14:textId="77777777" w:rsidR="003D7E8D" w:rsidRPr="003D7E8D" w:rsidRDefault="003D7E8D" w:rsidP="003D7E8D">
      <w:pPr>
        <w:autoSpaceDE w:val="0"/>
        <w:autoSpaceDN w:val="0"/>
        <w:adjustRightInd w:val="0"/>
        <w:spacing w:after="0" w:line="240" w:lineRule="auto"/>
        <w:jc w:val="both"/>
        <w:rPr>
          <w:rFonts w:ascii="Arial" w:hAnsi="Arial" w:cs="Arial"/>
          <w:i/>
        </w:rPr>
      </w:pPr>
    </w:p>
    <w:p w14:paraId="2D97DCDA" w14:textId="77777777" w:rsidR="003D7E8D" w:rsidRPr="003D7E8D" w:rsidRDefault="003D7E8D" w:rsidP="003D7E8D">
      <w:pPr>
        <w:autoSpaceDE w:val="0"/>
        <w:autoSpaceDN w:val="0"/>
        <w:adjustRightInd w:val="0"/>
        <w:spacing w:after="0" w:line="240" w:lineRule="auto"/>
        <w:jc w:val="both"/>
        <w:rPr>
          <w:rFonts w:ascii="Arial" w:hAnsi="Arial" w:cs="Arial"/>
          <w:i/>
        </w:rPr>
      </w:pPr>
      <w:r w:rsidRPr="003D7E8D">
        <w:rPr>
          <w:rFonts w:ascii="Arial" w:hAnsi="Arial" w:cs="Arial"/>
          <w:i/>
        </w:rPr>
        <w:t>1. Cuando la notificación se practique en el lugar señalado al efecto por el obligado tributario o por su representante, o en el domicilio fiscal de uno u otro, de no hallarse presentes en el momento de la entrega, podrá hacerse cargo de la misma cualquier persona que se encuentre en dicho lugar o domicilio y haga constar su identidad, así como los empleados de la comunidad de vecinos o de propietarios donde radique el lugar señalado a efectos de notificaciones o el domicilio fiscal del obligado o su representante.</w:t>
      </w:r>
    </w:p>
    <w:p w14:paraId="36005C6E" w14:textId="77777777" w:rsidR="003D7E8D" w:rsidRPr="003D7E8D" w:rsidRDefault="003D7E8D" w:rsidP="003D7E8D">
      <w:pPr>
        <w:autoSpaceDE w:val="0"/>
        <w:autoSpaceDN w:val="0"/>
        <w:adjustRightInd w:val="0"/>
        <w:spacing w:after="0" w:line="240" w:lineRule="auto"/>
        <w:jc w:val="both"/>
        <w:rPr>
          <w:rFonts w:ascii="Arial" w:hAnsi="Arial" w:cs="Arial"/>
          <w:i/>
        </w:rPr>
      </w:pPr>
    </w:p>
    <w:p w14:paraId="46E6BB82" w14:textId="77777777" w:rsidR="003D7E8D" w:rsidRPr="003D7E8D" w:rsidRDefault="003D7E8D" w:rsidP="003D7E8D">
      <w:pPr>
        <w:autoSpaceDE w:val="0"/>
        <w:autoSpaceDN w:val="0"/>
        <w:adjustRightInd w:val="0"/>
        <w:spacing w:after="0" w:line="240" w:lineRule="auto"/>
        <w:jc w:val="both"/>
        <w:rPr>
          <w:rFonts w:ascii="Arial" w:hAnsi="Arial" w:cs="Arial"/>
          <w:i/>
        </w:rPr>
      </w:pPr>
      <w:r w:rsidRPr="003D7E8D">
        <w:rPr>
          <w:rFonts w:ascii="Arial" w:hAnsi="Arial" w:cs="Arial"/>
          <w:i/>
        </w:rPr>
        <w:t>2. El rechazo de la notificación realizado por el interesado o su representante implicará que se tenga por efectuada la misma.</w:t>
      </w:r>
    </w:p>
    <w:p w14:paraId="1CB43203" w14:textId="77777777" w:rsidR="003D7E8D" w:rsidRPr="003D7E8D" w:rsidRDefault="003D7E8D" w:rsidP="003D7E8D">
      <w:pPr>
        <w:autoSpaceDE w:val="0"/>
        <w:autoSpaceDN w:val="0"/>
        <w:adjustRightInd w:val="0"/>
        <w:spacing w:after="0" w:line="240" w:lineRule="auto"/>
        <w:jc w:val="both"/>
        <w:rPr>
          <w:rFonts w:ascii="Arial" w:hAnsi="Arial" w:cs="Arial"/>
          <w:i/>
        </w:rPr>
      </w:pPr>
    </w:p>
    <w:p w14:paraId="47EF5104" w14:textId="77777777" w:rsidR="003D7E8D" w:rsidRPr="003D7E8D" w:rsidRDefault="003D7E8D" w:rsidP="003D7E8D">
      <w:pPr>
        <w:autoSpaceDE w:val="0"/>
        <w:autoSpaceDN w:val="0"/>
        <w:adjustRightInd w:val="0"/>
        <w:spacing w:after="0" w:line="240" w:lineRule="auto"/>
        <w:jc w:val="both"/>
        <w:rPr>
          <w:rFonts w:ascii="Arial" w:hAnsi="Arial" w:cs="Arial"/>
        </w:rPr>
      </w:pPr>
    </w:p>
    <w:p w14:paraId="4303DB92" w14:textId="77777777" w:rsidR="003D7E8D" w:rsidRPr="003D7E8D" w:rsidRDefault="003D7E8D" w:rsidP="003D7E8D">
      <w:pPr>
        <w:autoSpaceDE w:val="0"/>
        <w:autoSpaceDN w:val="0"/>
        <w:adjustRightInd w:val="0"/>
        <w:spacing w:after="0" w:line="240" w:lineRule="auto"/>
        <w:jc w:val="both"/>
        <w:rPr>
          <w:rFonts w:ascii="Arial" w:hAnsi="Arial" w:cs="Arial"/>
        </w:rPr>
      </w:pPr>
      <w:r w:rsidRPr="003D7E8D">
        <w:rPr>
          <w:rFonts w:ascii="Arial" w:hAnsi="Arial" w:cs="Arial"/>
        </w:rPr>
        <w:t>La negativa a recoger la notificación por parte del hijo no implica que se tenga por efectuada la misma al no tratarse del propio interesado o su representante, por lo que el procedimiento de inspección se entiende iniciado con la notificación de la comunicación de inicio que se produce el 7 de enero de 2022.</w:t>
      </w:r>
    </w:p>
    <w:p w14:paraId="060B5712" w14:textId="77777777" w:rsidR="003D7E8D" w:rsidRPr="003D7E8D" w:rsidRDefault="003D7E8D" w:rsidP="003D7E8D">
      <w:pPr>
        <w:autoSpaceDE w:val="0"/>
        <w:autoSpaceDN w:val="0"/>
        <w:adjustRightInd w:val="0"/>
        <w:spacing w:after="0" w:line="240" w:lineRule="auto"/>
        <w:jc w:val="both"/>
        <w:rPr>
          <w:rFonts w:ascii="Arial" w:hAnsi="Arial" w:cs="Arial"/>
        </w:rPr>
      </w:pPr>
    </w:p>
    <w:p w14:paraId="7C17F7A5" w14:textId="77777777" w:rsidR="003D7E8D" w:rsidRPr="003D7E8D" w:rsidRDefault="003D7E8D" w:rsidP="003D7E8D">
      <w:pPr>
        <w:autoSpaceDE w:val="0"/>
        <w:autoSpaceDN w:val="0"/>
        <w:adjustRightInd w:val="0"/>
        <w:spacing w:after="0" w:line="240" w:lineRule="auto"/>
        <w:jc w:val="both"/>
        <w:rPr>
          <w:rFonts w:ascii="Arial" w:hAnsi="Arial" w:cs="Arial"/>
        </w:rPr>
      </w:pPr>
    </w:p>
    <w:p w14:paraId="3E84784B"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2</w:t>
      </w:r>
    </w:p>
    <w:p w14:paraId="7B0798C1"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Justifique si el hecho de que se haya tramitado ya respecto de D. Juan un procedimiento de comprobación limitada sobre el mismo objeto impide el inicio de un procedimiento de inspección.</w:t>
      </w:r>
    </w:p>
    <w:p w14:paraId="6D7C1733" w14:textId="77777777" w:rsidR="003D7E8D" w:rsidRPr="003D7E8D" w:rsidRDefault="003D7E8D" w:rsidP="003D7E8D">
      <w:pPr>
        <w:autoSpaceDE w:val="0"/>
        <w:autoSpaceDN w:val="0"/>
        <w:adjustRightInd w:val="0"/>
        <w:spacing w:after="0" w:line="240" w:lineRule="auto"/>
        <w:jc w:val="both"/>
        <w:rPr>
          <w:rFonts w:ascii="Arial" w:hAnsi="Arial" w:cs="Arial"/>
        </w:rPr>
      </w:pPr>
    </w:p>
    <w:p w14:paraId="4C92FFBB" w14:textId="77777777" w:rsidR="003D7E8D" w:rsidRPr="003D7E8D" w:rsidRDefault="003D7E8D" w:rsidP="003D7E8D">
      <w:pPr>
        <w:autoSpaceDE w:val="0"/>
        <w:autoSpaceDN w:val="0"/>
        <w:adjustRightInd w:val="0"/>
        <w:spacing w:after="0" w:line="240" w:lineRule="auto"/>
        <w:jc w:val="both"/>
        <w:rPr>
          <w:rFonts w:ascii="Arial" w:hAnsi="Arial" w:cs="Arial"/>
        </w:rPr>
      </w:pPr>
      <w:r w:rsidRPr="003D7E8D">
        <w:rPr>
          <w:rFonts w:ascii="Arial" w:hAnsi="Arial" w:cs="Arial"/>
        </w:rPr>
        <w:t>Si podría iniciarse un procedimiento de inspección respetando los límites fijados por el artículo 140 de la LGT que establece que,</w:t>
      </w:r>
      <w:r w:rsidRPr="003D7E8D">
        <w:rPr>
          <w:rFonts w:ascii="Arial" w:hAnsi="Arial" w:cs="Arial"/>
          <w:shd w:val="clear" w:color="auto" w:fill="FFFFFF"/>
        </w:rPr>
        <w:t xml:space="preserve"> </w:t>
      </w:r>
      <w:r w:rsidRPr="003D7E8D">
        <w:rPr>
          <w:rFonts w:ascii="Arial" w:hAnsi="Arial" w:cs="Arial"/>
          <w:i/>
          <w:shd w:val="clear" w:color="auto" w:fill="FFFFFF"/>
        </w:rPr>
        <w:t>Dictada resolución en un procedimiento de comprobación limitada, la Administración tributaria no podrá efectuar una nueva regularización en relación con la obligación tributaria o elementos de la misma y ámbito temporal objeto de la comprobación salvo que en un procedimiento de comprobación limitada o inspección posterior se descubran nuevos hechos o circunstancias que resulten de actuaciones distintas de las realizadas y especificadas en dicha resolución.</w:t>
      </w:r>
    </w:p>
    <w:p w14:paraId="3E697AAE" w14:textId="77777777" w:rsidR="003D7E8D" w:rsidRPr="003D7E8D" w:rsidRDefault="003D7E8D" w:rsidP="003D7E8D">
      <w:pPr>
        <w:autoSpaceDE w:val="0"/>
        <w:autoSpaceDN w:val="0"/>
        <w:adjustRightInd w:val="0"/>
        <w:spacing w:after="0" w:line="240" w:lineRule="auto"/>
        <w:jc w:val="both"/>
        <w:rPr>
          <w:rFonts w:ascii="Arial" w:hAnsi="Arial" w:cs="Arial"/>
        </w:rPr>
      </w:pPr>
    </w:p>
    <w:p w14:paraId="6F944591" w14:textId="77777777" w:rsidR="003D7E8D" w:rsidRPr="003D7E8D" w:rsidRDefault="003D7E8D" w:rsidP="003D7E8D">
      <w:pPr>
        <w:autoSpaceDE w:val="0"/>
        <w:autoSpaceDN w:val="0"/>
        <w:adjustRightInd w:val="0"/>
        <w:spacing w:after="0" w:line="240" w:lineRule="auto"/>
        <w:jc w:val="both"/>
        <w:rPr>
          <w:rFonts w:ascii="Arial" w:hAnsi="Arial" w:cs="Arial"/>
        </w:rPr>
      </w:pPr>
    </w:p>
    <w:p w14:paraId="263DBC25"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3</w:t>
      </w:r>
    </w:p>
    <w:p w14:paraId="2967A3A5"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¿Pueden modificarse la extensión y el alcance una vez iniciado el procedimiento de inspección?</w:t>
      </w:r>
    </w:p>
    <w:p w14:paraId="07FDC05F"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Justifique la respuesta.</w:t>
      </w:r>
    </w:p>
    <w:p w14:paraId="2CC99E4E"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4DCAED1A" w14:textId="77777777" w:rsidR="003D7E8D" w:rsidRPr="003D7E8D" w:rsidRDefault="003D7E8D" w:rsidP="003D7E8D">
      <w:pPr>
        <w:autoSpaceDE w:val="0"/>
        <w:autoSpaceDN w:val="0"/>
        <w:adjustRightInd w:val="0"/>
        <w:spacing w:after="0" w:line="240" w:lineRule="auto"/>
        <w:jc w:val="both"/>
        <w:rPr>
          <w:rFonts w:ascii="Arial" w:hAnsi="Arial" w:cs="Arial"/>
        </w:rPr>
      </w:pPr>
      <w:r w:rsidRPr="003D7E8D">
        <w:rPr>
          <w:rFonts w:ascii="Arial" w:hAnsi="Arial" w:cs="Arial"/>
        </w:rPr>
        <w:t>Sí que podría en base a lo establecido en el artículo 178.5 del RGAT</w:t>
      </w:r>
    </w:p>
    <w:p w14:paraId="7CF6E552" w14:textId="77777777" w:rsidR="003D7E8D" w:rsidRPr="003D7E8D" w:rsidRDefault="003D7E8D" w:rsidP="003D7E8D">
      <w:pPr>
        <w:pStyle w:val="parrafo"/>
        <w:spacing w:before="180" w:beforeAutospacing="0" w:after="180" w:afterAutospacing="0"/>
        <w:ind w:firstLine="360"/>
        <w:jc w:val="both"/>
        <w:rPr>
          <w:rFonts w:ascii="Arial" w:hAnsi="Arial" w:cs="Arial"/>
          <w:i/>
          <w:sz w:val="22"/>
          <w:szCs w:val="22"/>
        </w:rPr>
      </w:pPr>
      <w:r w:rsidRPr="003D7E8D">
        <w:rPr>
          <w:rFonts w:ascii="Arial" w:hAnsi="Arial" w:cs="Arial"/>
          <w:i/>
          <w:sz w:val="22"/>
          <w:szCs w:val="22"/>
        </w:rPr>
        <w:t>5. Cuando en el curso del procedimiento se pongan de manifiesto razones que así lo aconsejen, el órgano competente podrá acordar de forma motivada:</w:t>
      </w:r>
    </w:p>
    <w:p w14:paraId="26C863B1" w14:textId="77777777" w:rsidR="003D7E8D" w:rsidRPr="003D7E8D" w:rsidRDefault="003D7E8D" w:rsidP="003D7E8D">
      <w:pPr>
        <w:pStyle w:val="parrafo"/>
        <w:spacing w:before="180" w:beforeAutospacing="0" w:after="180" w:afterAutospacing="0"/>
        <w:ind w:left="360"/>
        <w:jc w:val="both"/>
        <w:rPr>
          <w:rFonts w:ascii="Arial" w:hAnsi="Arial" w:cs="Arial"/>
          <w:i/>
          <w:sz w:val="22"/>
          <w:szCs w:val="22"/>
        </w:rPr>
      </w:pPr>
      <w:r w:rsidRPr="003D7E8D">
        <w:rPr>
          <w:rFonts w:ascii="Arial" w:hAnsi="Arial" w:cs="Arial"/>
          <w:i/>
          <w:sz w:val="22"/>
          <w:szCs w:val="22"/>
        </w:rPr>
        <w:t>a) La modificación de la extensión de las actuaciones para incluir obligaciones tributarias o periodos no comprendidos en la comunicación de inicio o excluir alguna obligación tributaria o periodo de los señalados en dicha comunicación.</w:t>
      </w:r>
    </w:p>
    <w:p w14:paraId="70A53C2A" w14:textId="77777777" w:rsidR="003D7E8D" w:rsidRPr="003D7E8D" w:rsidRDefault="003D7E8D" w:rsidP="003D7E8D">
      <w:pPr>
        <w:pStyle w:val="parrafo"/>
        <w:spacing w:before="180" w:beforeAutospacing="0" w:after="180" w:afterAutospacing="0"/>
        <w:ind w:left="360"/>
        <w:jc w:val="both"/>
        <w:rPr>
          <w:rFonts w:ascii="Arial" w:hAnsi="Arial" w:cs="Arial"/>
          <w:i/>
          <w:sz w:val="22"/>
          <w:szCs w:val="22"/>
        </w:rPr>
      </w:pPr>
      <w:r w:rsidRPr="003D7E8D">
        <w:rPr>
          <w:rFonts w:ascii="Arial" w:hAnsi="Arial" w:cs="Arial"/>
          <w:i/>
          <w:sz w:val="22"/>
          <w:szCs w:val="22"/>
        </w:rPr>
        <w:t>b) La ampliación o reducción del alcance de las actuaciones que se estuvieran desarrollando respecto de las obligaciones tributarias y periodos inicialmente señalados. Asimismo, se podrá acordar la inclusión o exclusión de elementos de la obligación tributaria que esté siendo objeto de comprobación en una actuación de alcance parcial.</w:t>
      </w:r>
    </w:p>
    <w:p w14:paraId="0E020050"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7DD2A3A6" w14:textId="77777777" w:rsidR="003D7E8D" w:rsidRPr="003D7E8D" w:rsidRDefault="003D7E8D" w:rsidP="003D7E8D">
      <w:pPr>
        <w:autoSpaceDE w:val="0"/>
        <w:autoSpaceDN w:val="0"/>
        <w:adjustRightInd w:val="0"/>
        <w:spacing w:after="0" w:line="240" w:lineRule="auto"/>
        <w:jc w:val="both"/>
        <w:rPr>
          <w:rFonts w:ascii="Arial" w:hAnsi="Arial" w:cs="Arial"/>
        </w:rPr>
      </w:pPr>
    </w:p>
    <w:p w14:paraId="14DD060D" w14:textId="77777777" w:rsidR="003D7E8D" w:rsidRPr="003D7E8D" w:rsidRDefault="003D7E8D" w:rsidP="003D7E8D">
      <w:pPr>
        <w:autoSpaceDE w:val="0"/>
        <w:autoSpaceDN w:val="0"/>
        <w:adjustRightInd w:val="0"/>
        <w:spacing w:after="0" w:line="240" w:lineRule="auto"/>
        <w:jc w:val="both"/>
        <w:rPr>
          <w:rFonts w:ascii="Arial" w:hAnsi="Arial" w:cs="Arial"/>
        </w:rPr>
      </w:pPr>
      <w:r w:rsidRPr="003D7E8D">
        <w:rPr>
          <w:rFonts w:ascii="Arial" w:hAnsi="Arial" w:cs="Arial"/>
        </w:rPr>
        <w:t xml:space="preserve">Por su parte el artículo 149 LGT establece que </w:t>
      </w:r>
      <w:r w:rsidRPr="003D7E8D">
        <w:rPr>
          <w:rFonts w:ascii="Arial" w:hAnsi="Arial" w:cs="Arial"/>
          <w:i/>
        </w:rPr>
        <w:t>Todo obligado tributario que esté siendo objeto de unas actuaciones de inspección de carácter parcial podrá solicitar a la Administración tributaria que las mismas tengan carácter general respecto al tributo y, en su caso, períodos afectados, sin que tal solicitud interrumpa las actuaciones en curso</w:t>
      </w:r>
    </w:p>
    <w:p w14:paraId="7E3DE62D"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27B45B2A"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4D1A15D3"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7CC42900"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4</w:t>
      </w:r>
    </w:p>
    <w:p w14:paraId="0C65CDAE"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¿Qué debe hacer el actuario si D. Juan niega la exactitud de los datos contenidos en dichas contestaciones en los que se le imputa mayor facturación de la declarada?</w:t>
      </w:r>
    </w:p>
    <w:p w14:paraId="3890363F" w14:textId="77777777" w:rsidR="003D7E8D" w:rsidRPr="003D7E8D" w:rsidRDefault="003D7E8D" w:rsidP="003D7E8D">
      <w:pPr>
        <w:autoSpaceDE w:val="0"/>
        <w:autoSpaceDN w:val="0"/>
        <w:adjustRightInd w:val="0"/>
        <w:spacing w:after="0" w:line="240" w:lineRule="auto"/>
        <w:jc w:val="both"/>
        <w:rPr>
          <w:rFonts w:ascii="Arial" w:hAnsi="Arial" w:cs="Arial"/>
        </w:rPr>
      </w:pPr>
    </w:p>
    <w:p w14:paraId="0F7DE4E8" w14:textId="77777777" w:rsidR="003D7E8D" w:rsidRPr="003D7E8D" w:rsidRDefault="003D7E8D" w:rsidP="003D7E8D">
      <w:pPr>
        <w:autoSpaceDE w:val="0"/>
        <w:autoSpaceDN w:val="0"/>
        <w:adjustRightInd w:val="0"/>
        <w:spacing w:after="0" w:line="240" w:lineRule="auto"/>
        <w:jc w:val="both"/>
        <w:rPr>
          <w:rFonts w:ascii="Arial" w:hAnsi="Arial" w:cs="Arial"/>
        </w:rPr>
      </w:pPr>
      <w:r w:rsidRPr="003D7E8D">
        <w:rPr>
          <w:rFonts w:ascii="Arial" w:hAnsi="Arial" w:cs="Arial"/>
        </w:rPr>
        <w:t>El actuario deberá exigir al declarante que ratifique y aporte prueba de los datos relativos a terceros incluidos en las declaraciones presentadas.</w:t>
      </w:r>
    </w:p>
    <w:p w14:paraId="6BC35FD6" w14:textId="77777777" w:rsidR="003D7E8D" w:rsidRPr="003D7E8D" w:rsidRDefault="003D7E8D" w:rsidP="003D7E8D">
      <w:pPr>
        <w:autoSpaceDE w:val="0"/>
        <w:autoSpaceDN w:val="0"/>
        <w:adjustRightInd w:val="0"/>
        <w:spacing w:after="0" w:line="240" w:lineRule="auto"/>
        <w:jc w:val="both"/>
        <w:rPr>
          <w:rFonts w:ascii="Arial" w:hAnsi="Arial" w:cs="Arial"/>
        </w:rPr>
      </w:pPr>
    </w:p>
    <w:p w14:paraId="4140807D" w14:textId="77777777" w:rsidR="003D7E8D" w:rsidRPr="003D7E8D" w:rsidRDefault="003D7E8D" w:rsidP="003D7E8D">
      <w:pPr>
        <w:autoSpaceDE w:val="0"/>
        <w:autoSpaceDN w:val="0"/>
        <w:adjustRightInd w:val="0"/>
        <w:spacing w:after="0" w:line="240" w:lineRule="auto"/>
        <w:jc w:val="both"/>
        <w:rPr>
          <w:rFonts w:ascii="Arial" w:hAnsi="Arial" w:cs="Arial"/>
        </w:rPr>
      </w:pPr>
    </w:p>
    <w:p w14:paraId="628E1D0A" w14:textId="77777777" w:rsidR="003D7E8D" w:rsidRPr="003D7E8D" w:rsidRDefault="003D7E8D" w:rsidP="003D7E8D">
      <w:pPr>
        <w:autoSpaceDE w:val="0"/>
        <w:autoSpaceDN w:val="0"/>
        <w:adjustRightInd w:val="0"/>
        <w:spacing w:after="0" w:line="240" w:lineRule="auto"/>
        <w:jc w:val="both"/>
        <w:rPr>
          <w:rFonts w:ascii="Arial" w:hAnsi="Arial" w:cs="Arial"/>
          <w:i/>
        </w:rPr>
      </w:pPr>
      <w:r w:rsidRPr="003D7E8D">
        <w:rPr>
          <w:rFonts w:ascii="Arial" w:hAnsi="Arial" w:cs="Arial"/>
          <w:i/>
        </w:rPr>
        <w:t>Articulo 108.4 LGT</w:t>
      </w:r>
    </w:p>
    <w:p w14:paraId="00FCFC7A" w14:textId="77777777" w:rsidR="003D7E8D" w:rsidRPr="003D7E8D" w:rsidRDefault="003D7E8D" w:rsidP="003D7E8D">
      <w:pPr>
        <w:autoSpaceDE w:val="0"/>
        <w:autoSpaceDN w:val="0"/>
        <w:adjustRightInd w:val="0"/>
        <w:spacing w:after="0" w:line="240" w:lineRule="auto"/>
        <w:jc w:val="both"/>
        <w:rPr>
          <w:rFonts w:ascii="Arial" w:hAnsi="Arial" w:cs="Arial"/>
          <w:i/>
        </w:rPr>
      </w:pPr>
    </w:p>
    <w:p w14:paraId="046E80C2" w14:textId="77777777" w:rsidR="003D7E8D" w:rsidRPr="003D7E8D" w:rsidRDefault="003D7E8D" w:rsidP="003D7E8D">
      <w:pPr>
        <w:pStyle w:val="parrafo"/>
        <w:spacing w:before="180" w:beforeAutospacing="0" w:after="180" w:afterAutospacing="0"/>
        <w:ind w:firstLine="360"/>
        <w:jc w:val="both"/>
        <w:rPr>
          <w:rFonts w:ascii="Arial" w:hAnsi="Arial" w:cs="Arial"/>
          <w:i/>
          <w:sz w:val="22"/>
          <w:szCs w:val="22"/>
        </w:rPr>
      </w:pPr>
      <w:r w:rsidRPr="003D7E8D">
        <w:rPr>
          <w:rFonts w:ascii="Arial" w:hAnsi="Arial" w:cs="Arial"/>
          <w:i/>
          <w:sz w:val="22"/>
          <w:szCs w:val="22"/>
        </w:rPr>
        <w:t>4. Los datos y elementos de hecho consignados en las autoliquidaciones, declaraciones, comunicaciones y demás documentos presentados por los obligados tributarios se presumen ciertos para ellos y sólo podrán rectificarse por los mismos mediante prueba en contrario.</w:t>
      </w:r>
    </w:p>
    <w:p w14:paraId="1E4E3AF1" w14:textId="77777777" w:rsidR="003D7E8D" w:rsidRPr="003D7E8D" w:rsidRDefault="003D7E8D" w:rsidP="003D7E8D">
      <w:pPr>
        <w:pStyle w:val="parrafo"/>
        <w:spacing w:before="180" w:beforeAutospacing="0" w:after="180" w:afterAutospacing="0"/>
        <w:ind w:firstLine="360"/>
        <w:jc w:val="both"/>
        <w:rPr>
          <w:rFonts w:ascii="Arial" w:hAnsi="Arial" w:cs="Arial"/>
          <w:i/>
          <w:sz w:val="22"/>
          <w:szCs w:val="22"/>
        </w:rPr>
      </w:pPr>
      <w:r w:rsidRPr="003D7E8D">
        <w:rPr>
          <w:rFonts w:ascii="Arial" w:hAnsi="Arial" w:cs="Arial"/>
          <w:i/>
          <w:sz w:val="22"/>
          <w:szCs w:val="22"/>
        </w:rPr>
        <w:t>Los datos incluidos en declaraciones o contestaciones a requerimientos en cumplimiento de la obligación de suministro de información recogida en los artículos 93 y 94 de esta ley que vayan a ser utilizados en la regularización de la situación tributaria de otros obligados se presumen ciertos, pero deberán ser contrastados de acuerdo con lo dispuesto en esta sección cuando el obligado tributario alegue la inexactitud o falsedad de los mismos. Para ello podrá exigirse al declarante que ratifique y aporte prueba de los datos relativos a terceros incluidos en las declaraciones presentadas.</w:t>
      </w:r>
    </w:p>
    <w:p w14:paraId="3A37F1D2" w14:textId="77777777" w:rsidR="003D7E8D" w:rsidRPr="003D7E8D" w:rsidRDefault="003D7E8D" w:rsidP="003D7E8D">
      <w:pPr>
        <w:autoSpaceDE w:val="0"/>
        <w:autoSpaceDN w:val="0"/>
        <w:adjustRightInd w:val="0"/>
        <w:spacing w:after="0" w:line="240" w:lineRule="auto"/>
        <w:jc w:val="both"/>
        <w:rPr>
          <w:rFonts w:ascii="Arial" w:hAnsi="Arial" w:cs="Arial"/>
        </w:rPr>
      </w:pPr>
    </w:p>
    <w:p w14:paraId="0F44DDAC" w14:textId="77777777" w:rsidR="003D7E8D" w:rsidRPr="003D7E8D" w:rsidRDefault="003D7E8D" w:rsidP="003D7E8D">
      <w:pPr>
        <w:autoSpaceDE w:val="0"/>
        <w:autoSpaceDN w:val="0"/>
        <w:adjustRightInd w:val="0"/>
        <w:spacing w:after="0" w:line="240" w:lineRule="auto"/>
        <w:jc w:val="both"/>
        <w:rPr>
          <w:rFonts w:ascii="Arial" w:hAnsi="Arial" w:cs="Arial"/>
        </w:rPr>
      </w:pPr>
    </w:p>
    <w:p w14:paraId="5FF8B925" w14:textId="77777777" w:rsidR="003D7E8D" w:rsidRPr="003D7E8D" w:rsidRDefault="003D7E8D" w:rsidP="003D7E8D">
      <w:pPr>
        <w:autoSpaceDE w:val="0"/>
        <w:autoSpaceDN w:val="0"/>
        <w:adjustRightInd w:val="0"/>
        <w:spacing w:after="0" w:line="240" w:lineRule="auto"/>
        <w:jc w:val="both"/>
        <w:rPr>
          <w:rFonts w:ascii="Arial" w:hAnsi="Arial" w:cs="Arial"/>
        </w:rPr>
      </w:pPr>
    </w:p>
    <w:p w14:paraId="63E399FB" w14:textId="77777777" w:rsidR="003D7E8D" w:rsidRPr="003D7E8D" w:rsidRDefault="003D7E8D" w:rsidP="003D7E8D">
      <w:pPr>
        <w:autoSpaceDE w:val="0"/>
        <w:autoSpaceDN w:val="0"/>
        <w:adjustRightInd w:val="0"/>
        <w:spacing w:after="0" w:line="240" w:lineRule="auto"/>
        <w:jc w:val="both"/>
        <w:rPr>
          <w:rFonts w:ascii="Arial" w:hAnsi="Arial" w:cs="Arial"/>
        </w:rPr>
      </w:pPr>
    </w:p>
    <w:p w14:paraId="2D970E59"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5</w:t>
      </w:r>
    </w:p>
    <w:p w14:paraId="170E2FD8"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¿Puede el actuario exigir a D. Juan que aporte los Libros registro de IVA en las oficinas de la inspección?</w:t>
      </w:r>
    </w:p>
    <w:p w14:paraId="164E3E33"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52B4DE01" w14:textId="77777777" w:rsidR="003D7E8D" w:rsidRPr="003D7E8D" w:rsidRDefault="003D7E8D" w:rsidP="003D7E8D">
      <w:pPr>
        <w:pStyle w:val="NormalWeb"/>
        <w:jc w:val="both"/>
        <w:rPr>
          <w:rFonts w:ascii="Arial" w:hAnsi="Arial" w:cs="Arial"/>
          <w:sz w:val="22"/>
          <w:szCs w:val="22"/>
        </w:rPr>
      </w:pPr>
      <w:r w:rsidRPr="003D7E8D">
        <w:rPr>
          <w:rFonts w:ascii="Arial" w:hAnsi="Arial" w:cs="Arial"/>
          <w:sz w:val="22"/>
          <w:szCs w:val="22"/>
        </w:rPr>
        <w:t>El artículo 151.4 de la LGT establece que Tratándose de los registros y documentos establecidos por normas de carácter tributario o de los justificantes exigidos por éstas a los que se refiere el párrafo c) del apartado 2 del artículo 136 de esta ley, podrá requerirse su presentación en las oficinas de la Administración tributaria para su examen</w:t>
      </w:r>
    </w:p>
    <w:p w14:paraId="7FB59E08" w14:textId="77777777" w:rsidR="003D7E8D" w:rsidRPr="003D7E8D" w:rsidRDefault="003D7E8D" w:rsidP="003D7E8D">
      <w:pPr>
        <w:pStyle w:val="NormalWeb"/>
        <w:jc w:val="both"/>
        <w:rPr>
          <w:rFonts w:ascii="Arial" w:hAnsi="Arial" w:cs="Arial"/>
          <w:sz w:val="22"/>
          <w:szCs w:val="22"/>
        </w:rPr>
      </w:pPr>
      <w:r w:rsidRPr="003D7E8D">
        <w:rPr>
          <w:rFonts w:ascii="Arial" w:hAnsi="Arial" w:cs="Arial"/>
          <w:sz w:val="22"/>
          <w:szCs w:val="22"/>
        </w:rPr>
        <w:t>Por lo que puede exigirse la presentación de los Libros registro de IVA en las oficinas de la Administración.</w:t>
      </w:r>
    </w:p>
    <w:p w14:paraId="757C98A8"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47F959B2"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43F2D476"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6</w:t>
      </w:r>
    </w:p>
    <w:p w14:paraId="55CD81B1"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Sabiendo que faltan contestaciones de requerimientos que son importantes para regularizar la situación tributaria de D. Juan, ¿qué carácter va a tener la liquidación que resulte del procedimiento y por qué?</w:t>
      </w:r>
    </w:p>
    <w:p w14:paraId="47F54070" w14:textId="77777777" w:rsidR="003D7E8D" w:rsidRPr="003D7E8D" w:rsidRDefault="003D7E8D" w:rsidP="003D7E8D">
      <w:pPr>
        <w:autoSpaceDE w:val="0"/>
        <w:autoSpaceDN w:val="0"/>
        <w:adjustRightInd w:val="0"/>
        <w:spacing w:after="0" w:line="240" w:lineRule="auto"/>
        <w:jc w:val="both"/>
        <w:rPr>
          <w:rFonts w:ascii="Arial" w:hAnsi="Arial" w:cs="Arial"/>
        </w:rPr>
      </w:pPr>
    </w:p>
    <w:p w14:paraId="26B5DA10" w14:textId="77777777" w:rsidR="003D7E8D" w:rsidRPr="003D7E8D" w:rsidRDefault="003D7E8D" w:rsidP="003D7E8D">
      <w:pPr>
        <w:autoSpaceDE w:val="0"/>
        <w:autoSpaceDN w:val="0"/>
        <w:adjustRightInd w:val="0"/>
        <w:spacing w:after="0" w:line="240" w:lineRule="auto"/>
        <w:jc w:val="both"/>
        <w:rPr>
          <w:rFonts w:ascii="Arial" w:hAnsi="Arial" w:cs="Arial"/>
        </w:rPr>
      </w:pPr>
      <w:r w:rsidRPr="003D7E8D">
        <w:rPr>
          <w:rFonts w:ascii="Arial" w:hAnsi="Arial" w:cs="Arial"/>
        </w:rPr>
        <w:t>La liquidación tendrá carácter provisional en base a lo establecido en el artículo 190.3 del RGAT.</w:t>
      </w:r>
    </w:p>
    <w:p w14:paraId="297B5555" w14:textId="77777777" w:rsidR="003D7E8D" w:rsidRPr="003D7E8D" w:rsidRDefault="003D7E8D" w:rsidP="003D7E8D">
      <w:pPr>
        <w:pStyle w:val="parrafo2"/>
        <w:spacing w:before="360" w:beforeAutospacing="0" w:after="180" w:afterAutospacing="0"/>
        <w:jc w:val="both"/>
        <w:rPr>
          <w:rFonts w:ascii="Arial" w:hAnsi="Arial" w:cs="Arial"/>
          <w:i/>
          <w:sz w:val="22"/>
          <w:szCs w:val="22"/>
        </w:rPr>
      </w:pPr>
      <w:r w:rsidRPr="003D7E8D">
        <w:rPr>
          <w:rFonts w:ascii="Arial" w:hAnsi="Arial" w:cs="Arial"/>
          <w:i/>
          <w:sz w:val="22"/>
          <w:szCs w:val="22"/>
        </w:rPr>
        <w:t>3. Asimismo, de acuerdo con lo dispuesto en el artículo 101.4.a) de la LGT, las liquidaciones derivadas de un procedimiento de inspección podrán tener carácter provisional cuando existan elementos de la obligación tributaria cuya comprobación con carácter definitivo no hubiera sido posible durante el procedimiento por concurrir alguna de las siguientes causas:</w:t>
      </w:r>
    </w:p>
    <w:p w14:paraId="7B855639" w14:textId="77777777" w:rsidR="003D7E8D" w:rsidRPr="003D7E8D" w:rsidRDefault="003D7E8D" w:rsidP="003D7E8D">
      <w:pPr>
        <w:pStyle w:val="parrafo"/>
        <w:spacing w:before="180" w:beforeAutospacing="0" w:after="180" w:afterAutospacing="0"/>
        <w:jc w:val="both"/>
        <w:rPr>
          <w:rFonts w:ascii="Arial" w:hAnsi="Arial" w:cs="Arial"/>
          <w:i/>
          <w:sz w:val="22"/>
          <w:szCs w:val="22"/>
        </w:rPr>
      </w:pPr>
      <w:r w:rsidRPr="003D7E8D">
        <w:rPr>
          <w:rFonts w:ascii="Arial" w:hAnsi="Arial" w:cs="Arial"/>
          <w:i/>
          <w:sz w:val="22"/>
          <w:szCs w:val="22"/>
        </w:rPr>
        <w:t>(…)</w:t>
      </w:r>
    </w:p>
    <w:p w14:paraId="4549B953" w14:textId="77777777" w:rsidR="003D7E8D" w:rsidRPr="003D7E8D" w:rsidRDefault="003D7E8D" w:rsidP="003D7E8D">
      <w:pPr>
        <w:pStyle w:val="parrafo"/>
        <w:spacing w:before="180" w:beforeAutospacing="0" w:after="180" w:afterAutospacing="0"/>
        <w:jc w:val="both"/>
        <w:rPr>
          <w:rFonts w:ascii="Arial" w:hAnsi="Arial" w:cs="Arial"/>
          <w:i/>
          <w:sz w:val="22"/>
          <w:szCs w:val="22"/>
        </w:rPr>
      </w:pPr>
      <w:r w:rsidRPr="003D7E8D">
        <w:rPr>
          <w:rFonts w:ascii="Arial" w:hAnsi="Arial" w:cs="Arial"/>
          <w:i/>
          <w:sz w:val="22"/>
          <w:szCs w:val="22"/>
        </w:rPr>
        <w:t>b) Cuando no se haya podido finalizar la comprobación e investigación de los elementos de la obligación tributaria como consecuencia de no haberse obtenido los datos solicitados a terceros o debido a que no se hayan recibido los datos, informes, dictámenes o documentos solicitados a otra Administración.</w:t>
      </w:r>
    </w:p>
    <w:p w14:paraId="38577F4B" w14:textId="77777777" w:rsidR="003D7E8D" w:rsidRPr="003D7E8D" w:rsidRDefault="003D7E8D" w:rsidP="003D7E8D">
      <w:pPr>
        <w:autoSpaceDE w:val="0"/>
        <w:autoSpaceDN w:val="0"/>
        <w:adjustRightInd w:val="0"/>
        <w:spacing w:after="0" w:line="240" w:lineRule="auto"/>
        <w:jc w:val="both"/>
        <w:rPr>
          <w:rFonts w:ascii="Arial" w:hAnsi="Arial" w:cs="Arial"/>
        </w:rPr>
      </w:pPr>
    </w:p>
    <w:p w14:paraId="0FBB276E" w14:textId="77777777" w:rsidR="003D7E8D" w:rsidRPr="003D7E8D" w:rsidRDefault="003D7E8D" w:rsidP="003D7E8D">
      <w:pPr>
        <w:autoSpaceDE w:val="0"/>
        <w:autoSpaceDN w:val="0"/>
        <w:adjustRightInd w:val="0"/>
        <w:spacing w:after="0" w:line="240" w:lineRule="auto"/>
        <w:jc w:val="both"/>
        <w:rPr>
          <w:rFonts w:ascii="Arial" w:hAnsi="Arial" w:cs="Arial"/>
        </w:rPr>
      </w:pPr>
    </w:p>
    <w:p w14:paraId="19E46FDE" w14:textId="77777777" w:rsidR="003D7E8D" w:rsidRPr="003D7E8D" w:rsidRDefault="003D7E8D" w:rsidP="003D7E8D">
      <w:pPr>
        <w:autoSpaceDE w:val="0"/>
        <w:autoSpaceDN w:val="0"/>
        <w:adjustRightInd w:val="0"/>
        <w:spacing w:after="0" w:line="240" w:lineRule="auto"/>
        <w:jc w:val="both"/>
        <w:rPr>
          <w:rFonts w:ascii="Arial" w:hAnsi="Arial" w:cs="Arial"/>
        </w:rPr>
      </w:pPr>
    </w:p>
    <w:p w14:paraId="6BA4675F"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7</w:t>
      </w:r>
    </w:p>
    <w:p w14:paraId="1D1E8B8B"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En caso de que se firme un acta de forma electrónica ¿es necesario entregar al obligado tributario un ejemplar en papel?</w:t>
      </w:r>
    </w:p>
    <w:p w14:paraId="37DC19DB" w14:textId="77777777" w:rsidR="003D7E8D" w:rsidRPr="003D7E8D" w:rsidRDefault="003D7E8D" w:rsidP="003D7E8D">
      <w:pPr>
        <w:autoSpaceDE w:val="0"/>
        <w:autoSpaceDN w:val="0"/>
        <w:adjustRightInd w:val="0"/>
        <w:spacing w:after="0" w:line="240" w:lineRule="auto"/>
        <w:jc w:val="both"/>
        <w:rPr>
          <w:rFonts w:ascii="Arial" w:hAnsi="Arial" w:cs="Arial"/>
        </w:rPr>
      </w:pPr>
    </w:p>
    <w:p w14:paraId="11D8AF8B" w14:textId="77777777" w:rsidR="003D7E8D" w:rsidRPr="003D7E8D" w:rsidRDefault="003D7E8D" w:rsidP="003D7E8D">
      <w:pPr>
        <w:autoSpaceDE w:val="0"/>
        <w:autoSpaceDN w:val="0"/>
        <w:adjustRightInd w:val="0"/>
        <w:spacing w:after="0" w:line="240" w:lineRule="auto"/>
        <w:jc w:val="both"/>
        <w:rPr>
          <w:rFonts w:ascii="Arial" w:hAnsi="Arial" w:cs="Arial"/>
        </w:rPr>
      </w:pPr>
      <w:r w:rsidRPr="003D7E8D">
        <w:rPr>
          <w:rFonts w:ascii="Arial" w:hAnsi="Arial" w:cs="Arial"/>
        </w:rPr>
        <w:t xml:space="preserve">No es necesario ya que el artículo 185 del RGAT establece que </w:t>
      </w:r>
      <w:r w:rsidRPr="003D7E8D">
        <w:rPr>
          <w:rFonts w:ascii="Arial" w:hAnsi="Arial" w:cs="Arial"/>
          <w:i/>
          <w:shd w:val="clear" w:color="auto" w:fill="FFFFFF"/>
        </w:rPr>
        <w:t>En el caso de que el acta se suscriba mediante firma electrónica, la entrega del ejemplar se podrá sustituir por la entrega de datos necesarios para su acceso por medios electrónicos adecuados.</w:t>
      </w:r>
    </w:p>
    <w:p w14:paraId="40D317D3" w14:textId="77777777" w:rsidR="003D7E8D" w:rsidRPr="003D7E8D" w:rsidRDefault="003D7E8D" w:rsidP="003D7E8D">
      <w:pPr>
        <w:autoSpaceDE w:val="0"/>
        <w:autoSpaceDN w:val="0"/>
        <w:adjustRightInd w:val="0"/>
        <w:spacing w:after="0" w:line="240" w:lineRule="auto"/>
        <w:jc w:val="both"/>
        <w:rPr>
          <w:rFonts w:ascii="Arial" w:hAnsi="Arial" w:cs="Arial"/>
        </w:rPr>
      </w:pPr>
    </w:p>
    <w:p w14:paraId="7D45D98F" w14:textId="77777777" w:rsidR="003D7E8D" w:rsidRPr="003D7E8D" w:rsidRDefault="003D7E8D" w:rsidP="003D7E8D">
      <w:pPr>
        <w:autoSpaceDE w:val="0"/>
        <w:autoSpaceDN w:val="0"/>
        <w:adjustRightInd w:val="0"/>
        <w:spacing w:after="0" w:line="240" w:lineRule="auto"/>
        <w:jc w:val="both"/>
        <w:rPr>
          <w:rFonts w:ascii="Arial" w:hAnsi="Arial" w:cs="Arial"/>
        </w:rPr>
      </w:pPr>
    </w:p>
    <w:p w14:paraId="7BB82FF7"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8</w:t>
      </w:r>
    </w:p>
    <w:p w14:paraId="64152205"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Al haber firmado acta de conformidad, ¿podría D. Juan recurrir la liquidación resultante? ¿En qué plazo? Justifique la respuesta.</w:t>
      </w:r>
    </w:p>
    <w:p w14:paraId="19C70D6F" w14:textId="77777777" w:rsidR="003D7E8D" w:rsidRPr="003D7E8D" w:rsidRDefault="003D7E8D" w:rsidP="003D7E8D">
      <w:pPr>
        <w:autoSpaceDE w:val="0"/>
        <w:autoSpaceDN w:val="0"/>
        <w:adjustRightInd w:val="0"/>
        <w:spacing w:after="0" w:line="240" w:lineRule="auto"/>
        <w:jc w:val="both"/>
        <w:rPr>
          <w:rFonts w:ascii="Arial" w:hAnsi="Arial" w:cs="Arial"/>
        </w:rPr>
      </w:pPr>
    </w:p>
    <w:p w14:paraId="045B1938"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r w:rsidRPr="003D7E8D">
        <w:rPr>
          <w:rFonts w:ascii="Arial" w:hAnsi="Arial" w:cs="Arial"/>
        </w:rPr>
        <w:t xml:space="preserve">Sí que podría ya que el artículo 187.4 del RGAT establece que </w:t>
      </w:r>
      <w:r w:rsidRPr="003D7E8D">
        <w:rPr>
          <w:rFonts w:ascii="Arial" w:hAnsi="Arial" w:cs="Arial"/>
          <w:i/>
          <w:shd w:val="clear" w:color="auto" w:fill="FFFFFF"/>
        </w:rPr>
        <w:t>El obligado tributario no podrá revocar la conformidad manifestada en el acta, sin perjuicio de su derecho a recurrir contra la liquidación resultante de esta.</w:t>
      </w:r>
    </w:p>
    <w:p w14:paraId="35E32E2B"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p>
    <w:p w14:paraId="676F03A2"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r w:rsidRPr="003D7E8D">
        <w:rPr>
          <w:rFonts w:ascii="Arial" w:hAnsi="Arial" w:cs="Arial"/>
          <w:shd w:val="clear" w:color="auto" w:fill="FFFFFF"/>
        </w:rPr>
        <w:t>Si presenta un recurso de reposición el plazo para la interposición de este recurso será de un mes contado a partir del día siguiente al de la notificación del acto recurrible (art. 223 LGT), si decide presentar un reclamación económico-administrativa dispondrá del mismo plazo (art.235 LGT).</w:t>
      </w:r>
    </w:p>
    <w:p w14:paraId="28EB39CA"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p>
    <w:p w14:paraId="6314CF5A"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p>
    <w:p w14:paraId="306388C9" w14:textId="77777777" w:rsidR="003D7E8D" w:rsidRPr="003D7E8D" w:rsidRDefault="003D7E8D" w:rsidP="003D7E8D">
      <w:pPr>
        <w:autoSpaceDE w:val="0"/>
        <w:autoSpaceDN w:val="0"/>
        <w:adjustRightInd w:val="0"/>
        <w:spacing w:after="0" w:line="240" w:lineRule="auto"/>
        <w:jc w:val="both"/>
        <w:rPr>
          <w:rFonts w:ascii="Arial" w:hAnsi="Arial" w:cs="Arial"/>
          <w:i/>
        </w:rPr>
      </w:pPr>
      <w:r w:rsidRPr="003D7E8D">
        <w:rPr>
          <w:rFonts w:ascii="Arial" w:hAnsi="Arial" w:cs="Arial"/>
        </w:rPr>
        <w:t xml:space="preserve">Dado que el artículo 156 de la LGT establece que </w:t>
      </w:r>
      <w:r w:rsidRPr="003D7E8D">
        <w:rPr>
          <w:rFonts w:ascii="Arial" w:hAnsi="Arial" w:cs="Arial"/>
          <w:i/>
        </w:rPr>
        <w:t>Se entenderá producida y notificada la liquidación tributaria de acuerdo con la propuesta formulada en el acta si, en el plazo de un mes contado desde el día siguiente a la fecha del acta, no se hubiera notificado al interesado acuerdo del órgano competente para liquidar, con alguno de los siguientes contenidos:</w:t>
      </w:r>
    </w:p>
    <w:p w14:paraId="75835FBB" w14:textId="77777777" w:rsidR="003D7E8D" w:rsidRPr="003D7E8D" w:rsidRDefault="003D7E8D" w:rsidP="003D7E8D">
      <w:pPr>
        <w:pStyle w:val="parrafo2"/>
        <w:spacing w:before="360" w:beforeAutospacing="0" w:after="180" w:afterAutospacing="0"/>
        <w:ind w:firstLine="360"/>
        <w:jc w:val="both"/>
        <w:rPr>
          <w:rFonts w:ascii="Arial" w:hAnsi="Arial" w:cs="Arial"/>
          <w:i/>
          <w:sz w:val="22"/>
          <w:szCs w:val="22"/>
        </w:rPr>
      </w:pPr>
      <w:r w:rsidRPr="003D7E8D">
        <w:rPr>
          <w:rFonts w:ascii="Arial" w:hAnsi="Arial" w:cs="Arial"/>
          <w:i/>
          <w:sz w:val="22"/>
          <w:szCs w:val="22"/>
        </w:rPr>
        <w:t>a) Rectificando errores materiales.</w:t>
      </w:r>
    </w:p>
    <w:p w14:paraId="4BFC8B89" w14:textId="77777777" w:rsidR="003D7E8D" w:rsidRPr="003D7E8D" w:rsidRDefault="003D7E8D" w:rsidP="003D7E8D">
      <w:pPr>
        <w:pStyle w:val="parrafo"/>
        <w:spacing w:before="180" w:beforeAutospacing="0" w:after="180" w:afterAutospacing="0"/>
        <w:ind w:firstLine="360"/>
        <w:jc w:val="both"/>
        <w:rPr>
          <w:rFonts w:ascii="Arial" w:hAnsi="Arial" w:cs="Arial"/>
          <w:i/>
          <w:sz w:val="22"/>
          <w:szCs w:val="22"/>
        </w:rPr>
      </w:pPr>
      <w:r w:rsidRPr="003D7E8D">
        <w:rPr>
          <w:rFonts w:ascii="Arial" w:hAnsi="Arial" w:cs="Arial"/>
          <w:i/>
          <w:sz w:val="22"/>
          <w:szCs w:val="22"/>
        </w:rPr>
        <w:t>b) Ordenando completar el expediente mediante la realización de las actuaciones que procedan.</w:t>
      </w:r>
    </w:p>
    <w:p w14:paraId="3281D153" w14:textId="77777777" w:rsidR="003D7E8D" w:rsidRPr="003D7E8D" w:rsidRDefault="003D7E8D" w:rsidP="003D7E8D">
      <w:pPr>
        <w:pStyle w:val="parrafo"/>
        <w:spacing w:before="180" w:beforeAutospacing="0" w:after="180" w:afterAutospacing="0"/>
        <w:ind w:firstLine="360"/>
        <w:jc w:val="both"/>
        <w:rPr>
          <w:rFonts w:ascii="Arial" w:hAnsi="Arial" w:cs="Arial"/>
          <w:i/>
          <w:sz w:val="22"/>
          <w:szCs w:val="22"/>
        </w:rPr>
      </w:pPr>
      <w:r w:rsidRPr="003D7E8D">
        <w:rPr>
          <w:rFonts w:ascii="Arial" w:hAnsi="Arial" w:cs="Arial"/>
          <w:i/>
          <w:sz w:val="22"/>
          <w:szCs w:val="22"/>
        </w:rPr>
        <w:t>c) Confirmando la liquidación propuesta en el acta.</w:t>
      </w:r>
    </w:p>
    <w:p w14:paraId="39482CBA" w14:textId="77777777" w:rsidR="003D7E8D" w:rsidRPr="003D7E8D" w:rsidRDefault="003D7E8D" w:rsidP="003D7E8D">
      <w:pPr>
        <w:pStyle w:val="parrafo"/>
        <w:spacing w:before="180" w:beforeAutospacing="0" w:after="180" w:afterAutospacing="0"/>
        <w:ind w:firstLine="360"/>
        <w:jc w:val="both"/>
        <w:rPr>
          <w:rFonts w:ascii="Arial" w:hAnsi="Arial" w:cs="Arial"/>
          <w:i/>
          <w:sz w:val="22"/>
          <w:szCs w:val="22"/>
        </w:rPr>
      </w:pPr>
      <w:r w:rsidRPr="003D7E8D">
        <w:rPr>
          <w:rFonts w:ascii="Arial" w:hAnsi="Arial" w:cs="Arial"/>
          <w:i/>
          <w:sz w:val="22"/>
          <w:szCs w:val="22"/>
        </w:rPr>
        <w:t>d) Estimando que en la propuesta de liquidación ha existido error en la apreciación de los hechos o indebida aplicación de las normas jurídicas y concediendo al interesado plazo de audiencia previo a la liquidación que se practique.</w:t>
      </w:r>
    </w:p>
    <w:p w14:paraId="20E8B1AA" w14:textId="77777777" w:rsidR="003D7E8D" w:rsidRPr="003D7E8D" w:rsidRDefault="003D7E8D" w:rsidP="003D7E8D">
      <w:pPr>
        <w:autoSpaceDE w:val="0"/>
        <w:autoSpaceDN w:val="0"/>
        <w:adjustRightInd w:val="0"/>
        <w:spacing w:after="0" w:line="240" w:lineRule="auto"/>
        <w:jc w:val="both"/>
        <w:rPr>
          <w:rFonts w:ascii="Arial" w:hAnsi="Arial" w:cs="Arial"/>
        </w:rPr>
      </w:pPr>
    </w:p>
    <w:p w14:paraId="19F49549" w14:textId="77777777" w:rsidR="003D7E8D" w:rsidRPr="003D7E8D" w:rsidRDefault="003D7E8D" w:rsidP="003D7E8D">
      <w:pPr>
        <w:autoSpaceDE w:val="0"/>
        <w:autoSpaceDN w:val="0"/>
        <w:adjustRightInd w:val="0"/>
        <w:spacing w:after="0" w:line="240" w:lineRule="auto"/>
        <w:jc w:val="both"/>
        <w:rPr>
          <w:rFonts w:ascii="Arial" w:hAnsi="Arial" w:cs="Arial"/>
        </w:rPr>
      </w:pPr>
      <w:r w:rsidRPr="003D7E8D">
        <w:rPr>
          <w:rFonts w:ascii="Arial" w:hAnsi="Arial" w:cs="Arial"/>
        </w:rPr>
        <w:t>La liquidación se entenderá notificada el 31 de Julio y por tanto podrá presentar el recurso de reposición o REA hasta el 31 de agosto.</w:t>
      </w:r>
    </w:p>
    <w:p w14:paraId="570FD2C8" w14:textId="77777777" w:rsidR="003D7E8D" w:rsidRPr="003D7E8D" w:rsidRDefault="003D7E8D" w:rsidP="003D7E8D">
      <w:pPr>
        <w:autoSpaceDE w:val="0"/>
        <w:autoSpaceDN w:val="0"/>
        <w:adjustRightInd w:val="0"/>
        <w:spacing w:after="0" w:line="240" w:lineRule="auto"/>
        <w:jc w:val="both"/>
        <w:rPr>
          <w:rFonts w:ascii="Arial" w:hAnsi="Arial" w:cs="Arial"/>
        </w:rPr>
      </w:pPr>
    </w:p>
    <w:p w14:paraId="15162484" w14:textId="77777777" w:rsidR="003D7E8D" w:rsidRPr="003D7E8D" w:rsidRDefault="003D7E8D" w:rsidP="003D7E8D">
      <w:pPr>
        <w:autoSpaceDE w:val="0"/>
        <w:autoSpaceDN w:val="0"/>
        <w:adjustRightInd w:val="0"/>
        <w:spacing w:after="0" w:line="240" w:lineRule="auto"/>
        <w:jc w:val="both"/>
        <w:rPr>
          <w:rFonts w:ascii="Arial" w:hAnsi="Arial" w:cs="Arial"/>
        </w:rPr>
      </w:pPr>
    </w:p>
    <w:p w14:paraId="0D8397F9" w14:textId="77777777" w:rsidR="003D7E8D" w:rsidRPr="003D7E8D" w:rsidRDefault="003D7E8D" w:rsidP="003D7E8D">
      <w:pPr>
        <w:autoSpaceDE w:val="0"/>
        <w:autoSpaceDN w:val="0"/>
        <w:adjustRightInd w:val="0"/>
        <w:spacing w:after="0" w:line="240" w:lineRule="auto"/>
        <w:jc w:val="both"/>
        <w:rPr>
          <w:rFonts w:ascii="Arial" w:hAnsi="Arial" w:cs="Arial"/>
        </w:rPr>
      </w:pPr>
    </w:p>
    <w:p w14:paraId="0C69F1E5"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9</w:t>
      </w:r>
    </w:p>
    <w:p w14:paraId="577187C7"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Justifique por qué es correcto que el actuario haya notificado tanto el inicio como la propuesta de sanción el día de la firma del acta.</w:t>
      </w:r>
    </w:p>
    <w:p w14:paraId="3972AFDD" w14:textId="77777777" w:rsidR="003D7E8D" w:rsidRPr="003D7E8D" w:rsidRDefault="003D7E8D" w:rsidP="003D7E8D">
      <w:pPr>
        <w:pStyle w:val="parrafo"/>
        <w:spacing w:before="180" w:beforeAutospacing="0" w:after="180" w:afterAutospacing="0"/>
        <w:jc w:val="both"/>
        <w:rPr>
          <w:rFonts w:ascii="Arial" w:hAnsi="Arial" w:cs="Arial"/>
          <w:sz w:val="22"/>
          <w:szCs w:val="22"/>
        </w:rPr>
      </w:pPr>
      <w:r w:rsidRPr="003D7E8D">
        <w:rPr>
          <w:rFonts w:ascii="Arial" w:eastAsiaTheme="minorHAnsi" w:hAnsi="Arial" w:cs="Arial"/>
          <w:sz w:val="22"/>
          <w:szCs w:val="22"/>
          <w:lang w:eastAsia="en-US"/>
        </w:rPr>
        <w:t xml:space="preserve">El artículo 210.5 de la LGT establece que </w:t>
      </w:r>
      <w:r w:rsidRPr="003D7E8D">
        <w:rPr>
          <w:rFonts w:ascii="Arial" w:hAnsi="Arial" w:cs="Arial"/>
          <w:sz w:val="22"/>
          <w:szCs w:val="22"/>
          <w:shd w:val="clear" w:color="auto" w:fill="FFFFFF"/>
        </w:rPr>
        <w:t>5. Cuando al tiempo de iniciarse el expediente sancionador se encontrasen en poder del órgano competente todos los elementos que permitan formular la propuesta de imposición de sanción, ésta se incorporará al acuerdo de iniciación. Dicho acuerdo se notificará al interesado, indicándole la puesta de manifiesto del expediente y concediéndole un plazo de 15 días para que alegue cuanto considere conveniente y presente los documentos, justificantes y pruebas que estime oportunos</w:t>
      </w:r>
    </w:p>
    <w:p w14:paraId="7FD19190" w14:textId="77777777" w:rsidR="003D7E8D" w:rsidRPr="003D7E8D" w:rsidRDefault="003D7E8D" w:rsidP="003D7E8D">
      <w:pPr>
        <w:pStyle w:val="parrafo"/>
        <w:spacing w:before="180" w:beforeAutospacing="0" w:after="180" w:afterAutospacing="0"/>
        <w:jc w:val="both"/>
        <w:rPr>
          <w:rFonts w:ascii="Arial" w:hAnsi="Arial" w:cs="Arial"/>
          <w:sz w:val="22"/>
          <w:szCs w:val="22"/>
        </w:rPr>
      </w:pPr>
    </w:p>
    <w:p w14:paraId="25CA512D" w14:textId="77777777" w:rsidR="003D7E8D" w:rsidRPr="003D7E8D" w:rsidRDefault="003D7E8D" w:rsidP="003D7E8D">
      <w:pPr>
        <w:pStyle w:val="parrafo"/>
        <w:spacing w:before="180" w:beforeAutospacing="0" w:after="180" w:afterAutospacing="0"/>
        <w:jc w:val="both"/>
        <w:rPr>
          <w:rFonts w:ascii="Arial" w:hAnsi="Arial" w:cs="Arial"/>
          <w:i/>
          <w:sz w:val="22"/>
          <w:szCs w:val="22"/>
        </w:rPr>
      </w:pPr>
      <w:r w:rsidRPr="003D7E8D">
        <w:rPr>
          <w:rFonts w:ascii="Arial" w:hAnsi="Arial" w:cs="Arial"/>
          <w:sz w:val="22"/>
          <w:szCs w:val="22"/>
        </w:rPr>
        <w:t xml:space="preserve">Por su parte el </w:t>
      </w:r>
      <w:proofErr w:type="spellStart"/>
      <w:r w:rsidRPr="003D7E8D">
        <w:rPr>
          <w:rFonts w:ascii="Arial" w:hAnsi="Arial" w:cs="Arial"/>
          <w:sz w:val="22"/>
          <w:szCs w:val="22"/>
        </w:rPr>
        <w:t>El</w:t>
      </w:r>
      <w:proofErr w:type="spellEnd"/>
      <w:r w:rsidRPr="003D7E8D">
        <w:rPr>
          <w:rFonts w:ascii="Arial" w:hAnsi="Arial" w:cs="Arial"/>
          <w:sz w:val="22"/>
          <w:szCs w:val="22"/>
        </w:rPr>
        <w:t xml:space="preserve"> artículo 25 del Reglamento de Revisión establece que </w:t>
      </w:r>
      <w:r w:rsidRPr="003D7E8D">
        <w:rPr>
          <w:rFonts w:ascii="Arial" w:hAnsi="Arial" w:cs="Arial"/>
          <w:i/>
          <w:sz w:val="22"/>
          <w:szCs w:val="22"/>
        </w:rPr>
        <w:t>Será competente para acordar la iniciación del procedimiento sancionador el equipo o unidad que hubiera desarrollado la actuación de comprobación e investigación, salvo que el inspector jefe designe otro diferente.</w:t>
      </w:r>
    </w:p>
    <w:p w14:paraId="5D98FB98" w14:textId="77777777" w:rsidR="003D7E8D" w:rsidRPr="003D7E8D" w:rsidRDefault="003D7E8D" w:rsidP="003D7E8D">
      <w:pPr>
        <w:pStyle w:val="parrafo"/>
        <w:spacing w:before="180" w:beforeAutospacing="0" w:after="180" w:afterAutospacing="0"/>
        <w:ind w:firstLine="360"/>
        <w:jc w:val="both"/>
        <w:rPr>
          <w:rFonts w:ascii="Arial" w:hAnsi="Arial" w:cs="Arial"/>
          <w:i/>
          <w:sz w:val="22"/>
          <w:szCs w:val="22"/>
        </w:rPr>
      </w:pPr>
      <w:r w:rsidRPr="003D7E8D">
        <w:rPr>
          <w:rFonts w:ascii="Arial" w:hAnsi="Arial" w:cs="Arial"/>
          <w:i/>
          <w:sz w:val="22"/>
          <w:szCs w:val="22"/>
        </w:rPr>
        <w:t>Cuando el inicio y la tramitación correspondan al mismo equipo o unidad que haya desarrollado o esté desarrollando las actuaciones de comprobación e investigación, el acuerdo de inicio podrá suscribirse por el jefe del equipo o unidad o por el funcionario que haya suscrito o vaya a suscribir las actas.</w:t>
      </w:r>
    </w:p>
    <w:p w14:paraId="50F8E4AA" w14:textId="77777777" w:rsidR="003D7E8D" w:rsidRPr="003D7E8D" w:rsidRDefault="003D7E8D" w:rsidP="003D7E8D">
      <w:pPr>
        <w:autoSpaceDE w:val="0"/>
        <w:autoSpaceDN w:val="0"/>
        <w:adjustRightInd w:val="0"/>
        <w:spacing w:after="0" w:line="240" w:lineRule="auto"/>
        <w:jc w:val="both"/>
        <w:rPr>
          <w:rFonts w:ascii="Arial" w:hAnsi="Arial" w:cs="Arial"/>
        </w:rPr>
      </w:pPr>
    </w:p>
    <w:p w14:paraId="77691D8E" w14:textId="77777777" w:rsidR="003D7E8D" w:rsidRPr="003D7E8D" w:rsidRDefault="003D7E8D" w:rsidP="003D7E8D">
      <w:pPr>
        <w:autoSpaceDE w:val="0"/>
        <w:autoSpaceDN w:val="0"/>
        <w:adjustRightInd w:val="0"/>
        <w:spacing w:after="0" w:line="240" w:lineRule="auto"/>
        <w:jc w:val="both"/>
        <w:rPr>
          <w:rFonts w:ascii="Arial" w:hAnsi="Arial" w:cs="Arial"/>
        </w:rPr>
      </w:pPr>
    </w:p>
    <w:p w14:paraId="169FBB96" w14:textId="77777777" w:rsidR="003D7E8D" w:rsidRPr="003D7E8D" w:rsidRDefault="003D7E8D" w:rsidP="003D7E8D">
      <w:pPr>
        <w:autoSpaceDE w:val="0"/>
        <w:autoSpaceDN w:val="0"/>
        <w:adjustRightInd w:val="0"/>
        <w:spacing w:after="0" w:line="240" w:lineRule="auto"/>
        <w:jc w:val="both"/>
        <w:rPr>
          <w:rFonts w:ascii="Arial" w:hAnsi="Arial" w:cs="Arial"/>
        </w:rPr>
      </w:pPr>
    </w:p>
    <w:p w14:paraId="08EC2BA8" w14:textId="77777777" w:rsidR="003D7E8D" w:rsidRPr="003D7E8D" w:rsidRDefault="003D7E8D" w:rsidP="003D7E8D">
      <w:pPr>
        <w:autoSpaceDE w:val="0"/>
        <w:autoSpaceDN w:val="0"/>
        <w:adjustRightInd w:val="0"/>
        <w:spacing w:after="0" w:line="240" w:lineRule="auto"/>
        <w:jc w:val="both"/>
        <w:rPr>
          <w:rFonts w:ascii="Arial" w:hAnsi="Arial" w:cs="Arial"/>
        </w:rPr>
      </w:pPr>
    </w:p>
    <w:p w14:paraId="67538E6A" w14:textId="77777777" w:rsidR="003D7E8D" w:rsidRPr="003D7E8D" w:rsidRDefault="003D7E8D" w:rsidP="003D7E8D">
      <w:pPr>
        <w:autoSpaceDE w:val="0"/>
        <w:autoSpaceDN w:val="0"/>
        <w:adjustRightInd w:val="0"/>
        <w:spacing w:after="0" w:line="240" w:lineRule="auto"/>
        <w:jc w:val="both"/>
        <w:rPr>
          <w:rFonts w:ascii="Arial" w:hAnsi="Arial" w:cs="Arial"/>
        </w:rPr>
      </w:pPr>
    </w:p>
    <w:p w14:paraId="0B8B762B"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10</w:t>
      </w:r>
    </w:p>
    <w:p w14:paraId="0040F431"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¿Qué consecuencia tiene el no haber cumplido del plazo de resolución de seis meses del procedimiento sancionador?</w:t>
      </w:r>
    </w:p>
    <w:p w14:paraId="56E4A17D" w14:textId="77777777" w:rsidR="003D7E8D" w:rsidRPr="003D7E8D" w:rsidRDefault="003D7E8D" w:rsidP="003D7E8D">
      <w:pPr>
        <w:jc w:val="both"/>
        <w:rPr>
          <w:rFonts w:ascii="Arial" w:hAnsi="Arial" w:cs="Arial"/>
          <w:b/>
          <w:bCs/>
        </w:rPr>
      </w:pPr>
    </w:p>
    <w:p w14:paraId="1C142044" w14:textId="77777777" w:rsidR="003D7E8D" w:rsidRPr="003D7E8D" w:rsidRDefault="003D7E8D" w:rsidP="003D7E8D">
      <w:pPr>
        <w:pStyle w:val="parrafo"/>
        <w:spacing w:before="180" w:beforeAutospacing="0" w:after="180" w:afterAutospacing="0"/>
        <w:ind w:firstLine="360"/>
        <w:jc w:val="both"/>
        <w:rPr>
          <w:rFonts w:ascii="Arial" w:hAnsi="Arial" w:cs="Arial"/>
          <w:sz w:val="22"/>
          <w:szCs w:val="22"/>
        </w:rPr>
      </w:pPr>
      <w:r w:rsidRPr="003D7E8D">
        <w:rPr>
          <w:rFonts w:ascii="Arial" w:hAnsi="Arial" w:cs="Arial"/>
          <w:bCs/>
          <w:sz w:val="22"/>
          <w:szCs w:val="22"/>
        </w:rPr>
        <w:t xml:space="preserve">El artículo 211.4 de la LGT establece que </w:t>
      </w:r>
      <w:r w:rsidRPr="003D7E8D">
        <w:rPr>
          <w:rFonts w:ascii="Arial" w:hAnsi="Arial" w:cs="Arial"/>
          <w:sz w:val="22"/>
          <w:szCs w:val="22"/>
        </w:rPr>
        <w:t xml:space="preserve"> El vencimiento del plazo establecido sin que se haya notificado resolución expresa producirá la caducidad del procedimiento.</w:t>
      </w:r>
    </w:p>
    <w:p w14:paraId="4B268920" w14:textId="77777777" w:rsidR="003D7E8D" w:rsidRPr="003D7E8D" w:rsidRDefault="003D7E8D" w:rsidP="003D7E8D">
      <w:pPr>
        <w:pStyle w:val="parrafo"/>
        <w:spacing w:before="180" w:beforeAutospacing="0" w:after="180" w:afterAutospacing="0"/>
        <w:ind w:firstLine="360"/>
        <w:jc w:val="both"/>
        <w:rPr>
          <w:rFonts w:ascii="Arial" w:hAnsi="Arial" w:cs="Arial"/>
          <w:sz w:val="22"/>
          <w:szCs w:val="22"/>
        </w:rPr>
      </w:pPr>
      <w:r w:rsidRPr="003D7E8D">
        <w:rPr>
          <w:rFonts w:ascii="Arial" w:hAnsi="Arial" w:cs="Arial"/>
          <w:sz w:val="22"/>
          <w:szCs w:val="22"/>
        </w:rPr>
        <w:t>La declaración de caducidad podrá dictarse de oficio o a instancia del interesado y ordenará el archivo de las actuaciones. Dicha caducidad impedirá la iniciación de un nuevo procedimiento sancionador</w:t>
      </w:r>
    </w:p>
    <w:p w14:paraId="206761D9" w14:textId="77777777" w:rsidR="00BB0592" w:rsidRPr="003D7E8D" w:rsidRDefault="00BB0592" w:rsidP="003D7E8D">
      <w:pPr>
        <w:jc w:val="both"/>
        <w:rPr>
          <w:rFonts w:ascii="Arial" w:hAnsi="Arial" w:cs="Arial"/>
          <w:b/>
          <w:bCs/>
        </w:rPr>
      </w:pPr>
    </w:p>
    <w:p w14:paraId="392197C7"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ENUNCIADO 2</w:t>
      </w:r>
    </w:p>
    <w:p w14:paraId="58C86DE1" w14:textId="77777777" w:rsidR="003D7E8D" w:rsidRPr="003D7E8D" w:rsidRDefault="003D7E8D" w:rsidP="003D7E8D">
      <w:pPr>
        <w:autoSpaceDE w:val="0"/>
        <w:autoSpaceDN w:val="0"/>
        <w:adjustRightInd w:val="0"/>
        <w:spacing w:after="0" w:line="240" w:lineRule="auto"/>
        <w:jc w:val="both"/>
        <w:rPr>
          <w:rFonts w:ascii="Arial" w:hAnsi="Arial" w:cs="Arial"/>
          <w:b/>
          <w:bCs/>
        </w:rPr>
      </w:pPr>
    </w:p>
    <w:p w14:paraId="1C2C409C"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Fernando y María forman un matrimonio con un hijo, Javier, nacido el 15 de septiembre de 2019.</w:t>
      </w:r>
    </w:p>
    <w:p w14:paraId="68B75B6A"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María trabaja en una empresa por la que hasta septiembre de 2021 percibió 12.680 € de ingresos íntegros con una retención de 2.580 € y una cotización a la seguridad social de 120 €/ mes; como consecuencia de la crisis económica desde octubre ha estado percibiendo prestaciones en concepto de ERTE (Expediente de regulación temporal de empleo) por un total en 2021 de 3.280 € brutos y una cotización a la Seguridad Social de 690 €.</w:t>
      </w:r>
    </w:p>
    <w:p w14:paraId="5D3ADAEE"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35EDCC1B"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Fernando realiza una actividad económica que por su epígrafe de IAE y volumen de ingresos tributa en 2020 en régimen de estimación objetiva singular en IRPF y simplificado en IVA. En 2020 ha tenido una facturación sin IVA ni recargo de equivalencia de 265.000 € brutos.</w:t>
      </w:r>
    </w:p>
    <w:p w14:paraId="7EBBF402"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0B8CE684"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En 2012 Fernando y María invirtieron cantidades para una nueva vivienda habitual, si bien habían estado deduciendo en años anteriores por una vivienda habitual anterior que transmitieron en 2012 y por cuya ganancia se acogieron a la exención por reinversión. En 2012 no pudieron practicar deducción por adquisición de la vivienda adquirida al no haber superado la base de deducción por la vivienda anterior.</w:t>
      </w:r>
    </w:p>
    <w:p w14:paraId="37741E1C"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7CB3EEEF"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Además, disponen de otra vivienda que han destinado a apartamento turístico, en el que sólo realizan el servicio de limpieza a la entrada y salida de cada periodo y el cambio de ropa, sin ningún servicio adicional. Del total de 2021 ,120 días a lo largo del año lo han tenido destinado a esta actividad, mientras que el resto ha estado desocupada D. Fernando ha realizado en el año 2021 un donativo de 200 € que se destina a una fundación no comprendida en el ámbito de aplicación de la Ley 49/2002 de Régimen Fiscal de entidades sin fines lucrativos y de los incentivos fiscales al mecenazgo. Además, paga una cota de 700 €/año por cuota de afiliación a un partido político.</w:t>
      </w:r>
    </w:p>
    <w:p w14:paraId="1DE25411"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0EBFD2CA"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CUESTIONES</w:t>
      </w:r>
    </w:p>
    <w:p w14:paraId="70065537" w14:textId="77777777" w:rsidR="003D7E8D" w:rsidRPr="003D7E8D" w:rsidRDefault="003D7E8D" w:rsidP="003D7E8D">
      <w:pPr>
        <w:autoSpaceDE w:val="0"/>
        <w:autoSpaceDN w:val="0"/>
        <w:adjustRightInd w:val="0"/>
        <w:spacing w:after="0" w:line="240" w:lineRule="auto"/>
        <w:jc w:val="both"/>
        <w:rPr>
          <w:rFonts w:ascii="Arial" w:hAnsi="Arial" w:cs="Arial"/>
          <w:b/>
          <w:bCs/>
        </w:rPr>
      </w:pPr>
    </w:p>
    <w:p w14:paraId="3E0003E9"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11</w:t>
      </w:r>
    </w:p>
    <w:p w14:paraId="21A2CEE6"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Razone si María, considerando exclusivamente los rendimientos obtenidos en la empresa en que trabaja y los percibidos del SEPE, estaría obligada o no a presentar declaración por IRPF 2021.</w:t>
      </w:r>
    </w:p>
    <w:p w14:paraId="7DE80B71" w14:textId="77777777" w:rsidR="003D7E8D" w:rsidRPr="003D7E8D" w:rsidRDefault="003D7E8D" w:rsidP="003D7E8D">
      <w:pPr>
        <w:autoSpaceDE w:val="0"/>
        <w:autoSpaceDN w:val="0"/>
        <w:adjustRightInd w:val="0"/>
        <w:spacing w:after="0" w:line="240" w:lineRule="auto"/>
        <w:jc w:val="both"/>
        <w:rPr>
          <w:rFonts w:ascii="Arial" w:hAnsi="Arial" w:cs="Arial"/>
        </w:rPr>
      </w:pPr>
    </w:p>
    <w:p w14:paraId="4A0BEF9A" w14:textId="77777777" w:rsidR="003D7E8D" w:rsidRPr="003D7E8D" w:rsidRDefault="003D7E8D" w:rsidP="003D7E8D">
      <w:pPr>
        <w:autoSpaceDE w:val="0"/>
        <w:autoSpaceDN w:val="0"/>
        <w:adjustRightInd w:val="0"/>
        <w:spacing w:after="0" w:line="240" w:lineRule="auto"/>
        <w:jc w:val="both"/>
        <w:rPr>
          <w:rFonts w:ascii="Arial" w:hAnsi="Arial" w:cs="Arial"/>
        </w:rPr>
      </w:pPr>
    </w:p>
    <w:p w14:paraId="46F3C308" w14:textId="77777777" w:rsidR="003D7E8D" w:rsidRPr="003D7E8D" w:rsidRDefault="003D7E8D" w:rsidP="003D7E8D">
      <w:pPr>
        <w:autoSpaceDE w:val="0"/>
        <w:autoSpaceDN w:val="0"/>
        <w:adjustRightInd w:val="0"/>
        <w:spacing w:after="0" w:line="240" w:lineRule="auto"/>
        <w:jc w:val="both"/>
        <w:rPr>
          <w:rFonts w:ascii="Arial" w:hAnsi="Arial" w:cs="Arial"/>
        </w:rPr>
      </w:pPr>
      <w:r w:rsidRPr="003D7E8D">
        <w:rPr>
          <w:rFonts w:ascii="Arial" w:hAnsi="Arial" w:cs="Arial"/>
        </w:rPr>
        <w:t>De acuerdo con el artículo 96 LRIPF sí que estaría obligada a presentar declaración, ya que tiene dos pagadores y el importe total de rendimientos del trabajo obtenidos es superior a 14.000 euros (siendo los rendimientos del segundo pagador superiores a 1.500 euros)</w:t>
      </w:r>
    </w:p>
    <w:p w14:paraId="108DECD1" w14:textId="77777777" w:rsidR="003D7E8D" w:rsidRPr="003D7E8D" w:rsidRDefault="003D7E8D" w:rsidP="003D7E8D">
      <w:pPr>
        <w:autoSpaceDE w:val="0"/>
        <w:autoSpaceDN w:val="0"/>
        <w:adjustRightInd w:val="0"/>
        <w:spacing w:after="0" w:line="240" w:lineRule="auto"/>
        <w:jc w:val="both"/>
        <w:rPr>
          <w:rFonts w:ascii="Arial" w:hAnsi="Arial" w:cs="Arial"/>
        </w:rPr>
      </w:pPr>
    </w:p>
    <w:p w14:paraId="2FC2B869" w14:textId="77777777" w:rsidR="003D7E8D" w:rsidRPr="003D7E8D" w:rsidRDefault="003D7E8D" w:rsidP="003D7E8D">
      <w:pPr>
        <w:autoSpaceDE w:val="0"/>
        <w:autoSpaceDN w:val="0"/>
        <w:adjustRightInd w:val="0"/>
        <w:spacing w:after="0" w:line="240" w:lineRule="auto"/>
        <w:jc w:val="both"/>
        <w:rPr>
          <w:rFonts w:ascii="Arial" w:hAnsi="Arial" w:cs="Arial"/>
        </w:rPr>
      </w:pPr>
    </w:p>
    <w:p w14:paraId="5C296D9C" w14:textId="77777777" w:rsidR="003D7E8D" w:rsidRPr="003D7E8D" w:rsidRDefault="003D7E8D" w:rsidP="003D7E8D">
      <w:pPr>
        <w:autoSpaceDE w:val="0"/>
        <w:autoSpaceDN w:val="0"/>
        <w:adjustRightInd w:val="0"/>
        <w:spacing w:after="0" w:line="240" w:lineRule="auto"/>
        <w:jc w:val="both"/>
        <w:rPr>
          <w:rFonts w:ascii="Arial" w:hAnsi="Arial" w:cs="Arial"/>
        </w:rPr>
      </w:pPr>
    </w:p>
    <w:p w14:paraId="3C5ECEDE" w14:textId="77777777" w:rsidR="003D7E8D" w:rsidRPr="003D7E8D" w:rsidRDefault="003D7E8D" w:rsidP="003D7E8D">
      <w:pPr>
        <w:autoSpaceDE w:val="0"/>
        <w:autoSpaceDN w:val="0"/>
        <w:adjustRightInd w:val="0"/>
        <w:spacing w:after="0" w:line="240" w:lineRule="auto"/>
        <w:jc w:val="both"/>
        <w:rPr>
          <w:rFonts w:ascii="Arial" w:hAnsi="Arial" w:cs="Arial"/>
          <w:b/>
        </w:rPr>
      </w:pPr>
    </w:p>
    <w:p w14:paraId="1C32E248"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12</w:t>
      </w:r>
    </w:p>
    <w:p w14:paraId="671FB082"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¿Cuál sería el tratamiento tributario derivado de la explotación en régimen de apartamento turístico de la vivienda distinta de la habitual de ambos cónyuges?</w:t>
      </w:r>
    </w:p>
    <w:p w14:paraId="45C34896" w14:textId="77777777" w:rsidR="003D7E8D" w:rsidRPr="003D7E8D" w:rsidRDefault="003D7E8D" w:rsidP="003D7E8D">
      <w:pPr>
        <w:autoSpaceDE w:val="0"/>
        <w:autoSpaceDN w:val="0"/>
        <w:adjustRightInd w:val="0"/>
        <w:spacing w:after="0" w:line="240" w:lineRule="auto"/>
        <w:jc w:val="both"/>
        <w:rPr>
          <w:rFonts w:ascii="Arial" w:hAnsi="Arial" w:cs="Arial"/>
        </w:rPr>
      </w:pPr>
    </w:p>
    <w:p w14:paraId="6FC488C4" w14:textId="77777777" w:rsidR="003D7E8D" w:rsidRPr="003D7E8D" w:rsidRDefault="003D7E8D" w:rsidP="003D7E8D">
      <w:pPr>
        <w:autoSpaceDE w:val="0"/>
        <w:autoSpaceDN w:val="0"/>
        <w:adjustRightInd w:val="0"/>
        <w:spacing w:after="0" w:line="240" w:lineRule="auto"/>
        <w:jc w:val="both"/>
        <w:rPr>
          <w:rFonts w:ascii="Arial" w:hAnsi="Arial" w:cs="Arial"/>
        </w:rPr>
      </w:pPr>
    </w:p>
    <w:p w14:paraId="61BFC515"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r w:rsidRPr="003D7E8D">
        <w:rPr>
          <w:rFonts w:ascii="Arial" w:hAnsi="Arial" w:cs="Arial"/>
        </w:rPr>
        <w:t xml:space="preserve">El articulo 27.2 LIRPF establece que </w:t>
      </w:r>
      <w:r w:rsidRPr="003D7E8D">
        <w:rPr>
          <w:rFonts w:ascii="Arial" w:hAnsi="Arial" w:cs="Arial"/>
          <w:shd w:val="clear" w:color="auto" w:fill="FFFFFF"/>
        </w:rPr>
        <w:t>se entenderá que el arrendamiento de inmuebles se realiza como actividad económica, únicamente cuando para la ordenación de esta se utilice, al menos, una persona empleada con contrato laboral y a jornada completa.</w:t>
      </w:r>
    </w:p>
    <w:p w14:paraId="14F89677"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p>
    <w:p w14:paraId="1FB112EC"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r w:rsidRPr="003D7E8D">
        <w:rPr>
          <w:rFonts w:ascii="Arial" w:hAnsi="Arial" w:cs="Arial"/>
          <w:shd w:val="clear" w:color="auto" w:fill="FFFFFF"/>
        </w:rPr>
        <w:t>Por otra parte, si el alquiler de la vivienda de uso turístico no se limitase a la mera puesta a disposición de la misma durante periodos de tiempo, sino que se complementase con la prestación de servicios propios de la industria hotelera tales como restaurante, limpieza, lavado de ropa y otros análogos, las rentas derivadas de los mismos tendrán la calificación de rendimientos de actividades económicas, de acuerdo con lo previsto en el artículo </w:t>
      </w:r>
      <w:hyperlink r:id="rId5" w:anchor="ancla_76921" w:tgtFrame="_blank" w:history="1">
        <w:r w:rsidRPr="003D7E8D">
          <w:rPr>
            <w:rStyle w:val="Hipervnculo"/>
            <w:rFonts w:ascii="Arial" w:hAnsi="Arial" w:cs="Arial"/>
            <w:color w:val="auto"/>
            <w:shd w:val="clear" w:color="auto" w:fill="FFFFFF"/>
          </w:rPr>
          <w:t>27.1</w:t>
        </w:r>
      </w:hyperlink>
      <w:r w:rsidRPr="003D7E8D">
        <w:rPr>
          <w:rFonts w:ascii="Arial" w:hAnsi="Arial" w:cs="Arial"/>
          <w:shd w:val="clear" w:color="auto" w:fill="FFFFFF"/>
        </w:rPr>
        <w:t> de la </w:t>
      </w:r>
      <w:hyperlink r:id="rId6" w:tgtFrame="_blank" w:history="1">
        <w:r w:rsidRPr="003D7E8D">
          <w:rPr>
            <w:rStyle w:val="Hipervnculo"/>
            <w:rFonts w:ascii="Arial" w:hAnsi="Arial" w:cs="Arial"/>
            <w:color w:val="auto"/>
            <w:shd w:val="clear" w:color="auto" w:fill="FFFFFF"/>
          </w:rPr>
          <w:t>LIRPF</w:t>
        </w:r>
      </w:hyperlink>
      <w:r w:rsidRPr="003D7E8D">
        <w:rPr>
          <w:rFonts w:ascii="Arial" w:hAnsi="Arial" w:cs="Arial"/>
          <w:shd w:val="clear" w:color="auto" w:fill="FFFFFF"/>
        </w:rPr>
        <w:t xml:space="preserve"> (consulta vinculante DGT 1765-17)</w:t>
      </w:r>
    </w:p>
    <w:p w14:paraId="672FAA58"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p>
    <w:p w14:paraId="2AA6DE2B"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r w:rsidRPr="003D7E8D">
        <w:rPr>
          <w:rFonts w:ascii="Arial" w:hAnsi="Arial" w:cs="Arial"/>
          <w:shd w:val="clear" w:color="auto" w:fill="FFFFFF"/>
        </w:rPr>
        <w:t>En consecuencia, si el contribuyente presta este tipo de servicios estaríamos ante rendimientos derivados de actividades económicas, mientras que si no lo hace estaríamos ante rendimientos del capital inmobiliario, salvo que concurrieran las circunstancias previstas en el apartado 2 del artículo </w:t>
      </w:r>
      <w:hyperlink r:id="rId7" w:anchor="ancla_76921" w:tgtFrame="_blank" w:history="1">
        <w:r w:rsidRPr="003D7E8D">
          <w:rPr>
            <w:rStyle w:val="Hipervnculo"/>
            <w:rFonts w:ascii="Arial" w:hAnsi="Arial" w:cs="Arial"/>
            <w:color w:val="auto"/>
            <w:shd w:val="clear" w:color="auto" w:fill="FFFFFF"/>
          </w:rPr>
          <w:t>27</w:t>
        </w:r>
      </w:hyperlink>
      <w:r w:rsidRPr="003D7E8D">
        <w:rPr>
          <w:rFonts w:ascii="Arial" w:hAnsi="Arial" w:cs="Arial"/>
          <w:shd w:val="clear" w:color="auto" w:fill="FFFFFF"/>
        </w:rPr>
        <w:t> de la </w:t>
      </w:r>
      <w:hyperlink r:id="rId8" w:tgtFrame="_blank" w:history="1">
        <w:r w:rsidRPr="003D7E8D">
          <w:rPr>
            <w:rStyle w:val="Hipervnculo"/>
            <w:rFonts w:ascii="Arial" w:hAnsi="Arial" w:cs="Arial"/>
            <w:color w:val="auto"/>
            <w:shd w:val="clear" w:color="auto" w:fill="FFFFFF"/>
          </w:rPr>
          <w:t>LIRPF</w:t>
        </w:r>
      </w:hyperlink>
      <w:r w:rsidRPr="003D7E8D">
        <w:rPr>
          <w:rFonts w:ascii="Arial" w:hAnsi="Arial" w:cs="Arial"/>
          <w:shd w:val="clear" w:color="auto" w:fill="FFFFFF"/>
        </w:rPr>
        <w:t>, en cuyo caso, también podríamos estar ante rendimientos derivados de actividades económicas.</w:t>
      </w:r>
    </w:p>
    <w:p w14:paraId="5EA5D62F"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p>
    <w:p w14:paraId="1B16BC9E"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r w:rsidRPr="003D7E8D">
        <w:rPr>
          <w:rFonts w:ascii="Arial" w:hAnsi="Arial" w:cs="Arial"/>
          <w:shd w:val="clear" w:color="auto" w:fill="FFFFFF"/>
        </w:rPr>
        <w:t xml:space="preserve">En el presente caso, dado que sólo realizan el servicio de limpieza a la entrada y salida de cada periodo y el cambio de ropa,  y tampoco se cumple la condición del articulo 27.2 LIRF, deberán considerarse rendimientos del capital inmobiliario. </w:t>
      </w:r>
    </w:p>
    <w:p w14:paraId="524EB052" w14:textId="77777777" w:rsidR="003D7E8D" w:rsidRPr="003D7E8D" w:rsidRDefault="003D7E8D" w:rsidP="003D7E8D">
      <w:pPr>
        <w:autoSpaceDE w:val="0"/>
        <w:autoSpaceDN w:val="0"/>
        <w:adjustRightInd w:val="0"/>
        <w:spacing w:after="0" w:line="240" w:lineRule="auto"/>
        <w:jc w:val="both"/>
        <w:rPr>
          <w:rFonts w:ascii="Arial" w:hAnsi="Arial" w:cs="Arial"/>
        </w:rPr>
      </w:pPr>
    </w:p>
    <w:p w14:paraId="2FCF1919" w14:textId="77777777" w:rsidR="003D7E8D" w:rsidRPr="003D7E8D" w:rsidRDefault="003D7E8D" w:rsidP="003D7E8D">
      <w:pPr>
        <w:autoSpaceDE w:val="0"/>
        <w:autoSpaceDN w:val="0"/>
        <w:adjustRightInd w:val="0"/>
        <w:spacing w:after="0" w:line="240" w:lineRule="auto"/>
        <w:jc w:val="both"/>
        <w:rPr>
          <w:rFonts w:ascii="Arial" w:hAnsi="Arial" w:cs="Arial"/>
        </w:rPr>
      </w:pPr>
    </w:p>
    <w:p w14:paraId="3702AFB8"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13</w:t>
      </w:r>
    </w:p>
    <w:p w14:paraId="7D1C054D"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En relación con el punto anterior (cesión inmueble como apartamento turístico), ¿cuál sería el tratamiento en el IVA (Impuesto sobre valor añadido)?</w:t>
      </w:r>
    </w:p>
    <w:p w14:paraId="3704448C" w14:textId="77777777" w:rsidR="003D7E8D" w:rsidRPr="003D7E8D" w:rsidRDefault="003D7E8D" w:rsidP="003D7E8D">
      <w:pPr>
        <w:autoSpaceDE w:val="0"/>
        <w:autoSpaceDN w:val="0"/>
        <w:adjustRightInd w:val="0"/>
        <w:spacing w:after="0" w:line="240" w:lineRule="auto"/>
        <w:jc w:val="both"/>
        <w:rPr>
          <w:rFonts w:ascii="Arial" w:hAnsi="Arial" w:cs="Arial"/>
        </w:rPr>
      </w:pPr>
    </w:p>
    <w:p w14:paraId="39C68627" w14:textId="77777777" w:rsidR="003D7E8D" w:rsidRPr="003D7E8D" w:rsidRDefault="003D7E8D" w:rsidP="003D7E8D">
      <w:pPr>
        <w:autoSpaceDE w:val="0"/>
        <w:autoSpaceDN w:val="0"/>
        <w:adjustRightInd w:val="0"/>
        <w:spacing w:after="0" w:line="240" w:lineRule="auto"/>
        <w:jc w:val="both"/>
        <w:rPr>
          <w:rFonts w:ascii="Arial" w:hAnsi="Arial" w:cs="Arial"/>
        </w:rPr>
      </w:pPr>
      <w:r w:rsidRPr="003D7E8D">
        <w:rPr>
          <w:rFonts w:ascii="Arial" w:hAnsi="Arial" w:cs="Arial"/>
        </w:rPr>
        <w:t>El artículo 5 de la LIVA establece que se consideraran empresarios o profesionales Quienes realicen una o varias entregas de bienes o prestaciones de servicios que supongan la explotación de un bien corporal o incorporal con el fin de obtener ingresos continuados en el tiempo. En particular, tendrán dicha consideración los arrendadores de bienes.</w:t>
      </w:r>
    </w:p>
    <w:p w14:paraId="10155119" w14:textId="77777777" w:rsidR="003D7E8D" w:rsidRPr="003D7E8D" w:rsidRDefault="003D7E8D" w:rsidP="003D7E8D">
      <w:pPr>
        <w:autoSpaceDE w:val="0"/>
        <w:autoSpaceDN w:val="0"/>
        <w:adjustRightInd w:val="0"/>
        <w:spacing w:after="0" w:line="240" w:lineRule="auto"/>
        <w:jc w:val="both"/>
        <w:rPr>
          <w:rFonts w:ascii="Arial" w:hAnsi="Arial" w:cs="Arial"/>
        </w:rPr>
      </w:pPr>
    </w:p>
    <w:p w14:paraId="1CD4F823"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r w:rsidRPr="003D7E8D">
        <w:rPr>
          <w:rFonts w:ascii="Arial" w:hAnsi="Arial" w:cs="Arial"/>
          <w:shd w:val="clear" w:color="auto" w:fill="FFFFFF"/>
        </w:rPr>
        <w:t>Asimismo, el artículo 11 de la</w:t>
      </w:r>
      <w:r w:rsidRPr="003D7E8D">
        <w:rPr>
          <w:rFonts w:ascii="Arial" w:hAnsi="Arial" w:cs="Arial"/>
        </w:rPr>
        <w:t xml:space="preserve"> LIVA</w:t>
      </w:r>
      <w:r w:rsidRPr="003D7E8D">
        <w:rPr>
          <w:rFonts w:ascii="Arial" w:hAnsi="Arial" w:cs="Arial"/>
          <w:shd w:val="clear" w:color="auto" w:fill="FFFFFF"/>
        </w:rPr>
        <w:t> establece que se considerarán prestaciones de servicios “las cesiones de uso o disfrute de bienes”.</w:t>
      </w:r>
    </w:p>
    <w:p w14:paraId="31401834"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p>
    <w:p w14:paraId="02ED534B"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r w:rsidRPr="003D7E8D">
        <w:rPr>
          <w:rFonts w:ascii="Arial" w:hAnsi="Arial" w:cs="Arial"/>
          <w:shd w:val="clear" w:color="auto" w:fill="FFFFFF"/>
        </w:rPr>
        <w:t>De acuerdo con lo anterior, el arrendador de una vivienda tendrá la consideración de empresario o profesional a efectos del Impuesto sobre el Valor Añadido y el citado arrendamiento estará sujeto al mismo.</w:t>
      </w:r>
    </w:p>
    <w:p w14:paraId="65A113E6"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p>
    <w:p w14:paraId="6F854C79"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r w:rsidRPr="003D7E8D">
        <w:rPr>
          <w:rFonts w:ascii="Arial" w:hAnsi="Arial" w:cs="Arial"/>
          <w:shd w:val="clear" w:color="auto" w:fill="FFFFFF"/>
        </w:rPr>
        <w:t>Respecto a la operación de arrendamiento, el artículo </w:t>
      </w:r>
      <w:hyperlink r:id="rId9" w:anchor="ancla_79964" w:tgtFrame="_blank" w:history="1">
        <w:r w:rsidRPr="003D7E8D">
          <w:rPr>
            <w:rStyle w:val="Hipervnculo"/>
            <w:rFonts w:ascii="Arial" w:hAnsi="Arial" w:cs="Arial"/>
            <w:color w:val="auto"/>
            <w:shd w:val="clear" w:color="auto" w:fill="FFFFFF"/>
          </w:rPr>
          <w:t>20</w:t>
        </w:r>
      </w:hyperlink>
      <w:r w:rsidRPr="003D7E8D">
        <w:rPr>
          <w:rFonts w:ascii="Arial" w:hAnsi="Arial" w:cs="Arial"/>
          <w:shd w:val="clear" w:color="auto" w:fill="FFFFFF"/>
        </w:rPr>
        <w:t>, apartado uno, número </w:t>
      </w:r>
      <w:hyperlink r:id="rId10" w:anchor="ancla_79967" w:tgtFrame="_blank" w:history="1">
        <w:r w:rsidRPr="003D7E8D">
          <w:rPr>
            <w:rStyle w:val="Hipervnculo"/>
            <w:rFonts w:ascii="Arial" w:hAnsi="Arial" w:cs="Arial"/>
            <w:color w:val="auto"/>
            <w:shd w:val="clear" w:color="auto" w:fill="FFFFFF"/>
          </w:rPr>
          <w:t>23</w:t>
        </w:r>
      </w:hyperlink>
      <w:r w:rsidRPr="003D7E8D">
        <w:rPr>
          <w:rFonts w:ascii="Arial" w:hAnsi="Arial" w:cs="Arial"/>
          <w:shd w:val="clear" w:color="auto" w:fill="FFFFFF"/>
        </w:rPr>
        <w:t>º de la </w:t>
      </w:r>
      <w:r w:rsidRPr="003D7E8D">
        <w:rPr>
          <w:rFonts w:ascii="Arial" w:hAnsi="Arial" w:cs="Arial"/>
        </w:rPr>
        <w:t>LIVA</w:t>
      </w:r>
      <w:r w:rsidRPr="003D7E8D">
        <w:rPr>
          <w:rFonts w:ascii="Arial" w:hAnsi="Arial" w:cs="Arial"/>
          <w:shd w:val="clear" w:color="auto" w:fill="FFFFFF"/>
        </w:rPr>
        <w:t xml:space="preserve"> dispone que estarán exentas de este Impuesto las siguientes operaciones:</w:t>
      </w:r>
    </w:p>
    <w:p w14:paraId="67D3C0B4"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p>
    <w:p w14:paraId="4194B83F" w14:textId="77777777" w:rsidR="003D7E8D" w:rsidRPr="003D7E8D" w:rsidRDefault="003D7E8D" w:rsidP="003D7E8D">
      <w:pPr>
        <w:pStyle w:val="NormalWeb"/>
        <w:shd w:val="clear" w:color="auto" w:fill="FFFFFF"/>
        <w:spacing w:before="0" w:beforeAutospacing="0" w:after="150" w:afterAutospacing="0"/>
        <w:jc w:val="both"/>
        <w:rPr>
          <w:rFonts w:ascii="Arial" w:hAnsi="Arial" w:cs="Arial"/>
          <w:sz w:val="22"/>
          <w:szCs w:val="22"/>
        </w:rPr>
      </w:pPr>
      <w:r w:rsidRPr="003D7E8D">
        <w:rPr>
          <w:rFonts w:ascii="Arial" w:hAnsi="Arial" w:cs="Arial"/>
          <w:sz w:val="22"/>
          <w:szCs w:val="22"/>
        </w:rPr>
        <w:t>“23º. Los arrendamientos que tengan la consideración de servicios con arreglo a lo dispuesto en el artículo 11 de esta Ley y la constitución y transmisión de derechos reales de goce y disfrute, que tengan por objeto los siguientes bienes:</w:t>
      </w:r>
    </w:p>
    <w:p w14:paraId="016D1039" w14:textId="77777777" w:rsidR="003D7E8D" w:rsidRPr="003D7E8D" w:rsidRDefault="003D7E8D" w:rsidP="003D7E8D">
      <w:pPr>
        <w:pStyle w:val="NormalWeb"/>
        <w:shd w:val="clear" w:color="auto" w:fill="FFFFFF"/>
        <w:spacing w:before="0" w:beforeAutospacing="0" w:after="150" w:afterAutospacing="0"/>
        <w:jc w:val="both"/>
        <w:rPr>
          <w:rFonts w:ascii="Arial" w:hAnsi="Arial" w:cs="Arial"/>
          <w:sz w:val="22"/>
          <w:szCs w:val="22"/>
        </w:rPr>
      </w:pPr>
      <w:r w:rsidRPr="003D7E8D">
        <w:rPr>
          <w:rFonts w:ascii="Arial" w:hAnsi="Arial" w:cs="Arial"/>
          <w:sz w:val="22"/>
          <w:szCs w:val="22"/>
        </w:rPr>
        <w:t>(…)</w:t>
      </w:r>
    </w:p>
    <w:p w14:paraId="50140B2F" w14:textId="77777777" w:rsidR="003D7E8D" w:rsidRPr="003D7E8D" w:rsidRDefault="003D7E8D" w:rsidP="003D7E8D">
      <w:pPr>
        <w:pStyle w:val="NormalWeb"/>
        <w:shd w:val="clear" w:color="auto" w:fill="FFFFFF"/>
        <w:spacing w:before="0" w:beforeAutospacing="0" w:after="150" w:afterAutospacing="0"/>
        <w:jc w:val="both"/>
        <w:rPr>
          <w:rFonts w:ascii="Arial" w:hAnsi="Arial" w:cs="Arial"/>
          <w:sz w:val="22"/>
          <w:szCs w:val="22"/>
        </w:rPr>
      </w:pPr>
      <w:r w:rsidRPr="003D7E8D">
        <w:rPr>
          <w:rFonts w:ascii="Arial" w:hAnsi="Arial" w:cs="Arial"/>
          <w:sz w:val="22"/>
          <w:szCs w:val="22"/>
        </w:rPr>
        <w:t>b) Los edificios o partes de los mismos destinados exclusivamente a viviendas</w:t>
      </w:r>
    </w:p>
    <w:p w14:paraId="2BFDF7EC" w14:textId="77777777" w:rsidR="003D7E8D" w:rsidRPr="003D7E8D" w:rsidRDefault="003D7E8D" w:rsidP="003D7E8D">
      <w:pPr>
        <w:autoSpaceDE w:val="0"/>
        <w:autoSpaceDN w:val="0"/>
        <w:adjustRightInd w:val="0"/>
        <w:spacing w:after="0" w:line="240" w:lineRule="auto"/>
        <w:jc w:val="both"/>
        <w:rPr>
          <w:rFonts w:ascii="Arial" w:hAnsi="Arial" w:cs="Arial"/>
        </w:rPr>
      </w:pPr>
    </w:p>
    <w:p w14:paraId="491CE29D"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r w:rsidRPr="003D7E8D">
        <w:rPr>
          <w:rFonts w:ascii="Arial" w:hAnsi="Arial" w:cs="Arial"/>
          <w:shd w:val="clear" w:color="auto" w:fill="FFFFFF"/>
        </w:rPr>
        <w:t>La exención no comprenderá:</w:t>
      </w:r>
    </w:p>
    <w:p w14:paraId="742E7E9E"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p>
    <w:p w14:paraId="36BC6E95"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r w:rsidRPr="003D7E8D">
        <w:rPr>
          <w:rFonts w:ascii="Arial" w:hAnsi="Arial" w:cs="Arial"/>
          <w:shd w:val="clear" w:color="auto" w:fill="FFFFFF"/>
        </w:rPr>
        <w:t>(…)</w:t>
      </w:r>
    </w:p>
    <w:p w14:paraId="75EB1547"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r w:rsidRPr="003D7E8D">
        <w:rPr>
          <w:rFonts w:ascii="Arial" w:hAnsi="Arial" w:cs="Arial"/>
          <w:shd w:val="clear" w:color="auto" w:fill="FFFFFF"/>
        </w:rPr>
        <w:t>e´) Los arrendamientos de apartamentos o viviendas amueblados cuando el arrendador se obligue a la prestación de alguno de los servicios complementarios propios de la industria hotelera, tales como los de restaurante, limpieza, lavado de ropa u otros análogos.</w:t>
      </w:r>
    </w:p>
    <w:p w14:paraId="569C4C1D"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p>
    <w:p w14:paraId="4520D02C" w14:textId="77777777" w:rsidR="003D7E8D" w:rsidRPr="003D7E8D" w:rsidRDefault="003D7E8D" w:rsidP="003D7E8D">
      <w:pPr>
        <w:autoSpaceDE w:val="0"/>
        <w:autoSpaceDN w:val="0"/>
        <w:adjustRightInd w:val="0"/>
        <w:spacing w:after="0" w:line="240" w:lineRule="auto"/>
        <w:jc w:val="both"/>
        <w:rPr>
          <w:rFonts w:ascii="Arial" w:hAnsi="Arial" w:cs="Arial"/>
        </w:rPr>
      </w:pPr>
      <w:r w:rsidRPr="003D7E8D">
        <w:rPr>
          <w:rFonts w:ascii="Arial" w:hAnsi="Arial" w:cs="Arial"/>
          <w:shd w:val="clear" w:color="auto" w:fill="FFFFFF"/>
        </w:rPr>
        <w:t>De acuerdo con el precepto anterior, en el presente caso dado que no se realizan servicios propios de la industria hostelera, el arrendamiento de un inmueble, estará sujeto y exento del Impuesto sobre el Valor Añadido.</w:t>
      </w:r>
    </w:p>
    <w:p w14:paraId="16DF0772" w14:textId="77777777" w:rsidR="003D7E8D" w:rsidRPr="003D7E8D" w:rsidRDefault="003D7E8D" w:rsidP="003D7E8D">
      <w:pPr>
        <w:jc w:val="both"/>
        <w:rPr>
          <w:rFonts w:ascii="Arial" w:hAnsi="Arial" w:cs="Arial"/>
        </w:rPr>
      </w:pPr>
    </w:p>
    <w:p w14:paraId="052D63A1" w14:textId="77777777" w:rsidR="003D7E8D" w:rsidRPr="003D7E8D" w:rsidRDefault="003D7E8D" w:rsidP="003D7E8D">
      <w:pPr>
        <w:jc w:val="both"/>
        <w:rPr>
          <w:rFonts w:ascii="Arial" w:hAnsi="Arial" w:cs="Arial"/>
        </w:rPr>
      </w:pPr>
    </w:p>
    <w:p w14:paraId="3953C858" w14:textId="77777777" w:rsidR="003D7E8D" w:rsidRPr="003D7E8D" w:rsidRDefault="003D7E8D" w:rsidP="003D7E8D">
      <w:pPr>
        <w:jc w:val="both"/>
        <w:rPr>
          <w:rFonts w:ascii="Arial" w:hAnsi="Arial" w:cs="Arial"/>
          <w:b/>
        </w:rPr>
      </w:pPr>
    </w:p>
    <w:p w14:paraId="5E399BED"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14</w:t>
      </w:r>
    </w:p>
    <w:p w14:paraId="631FC9A2"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Razone el tratamiento tributario en el ejercicio 2021 en IRPF e IVA de la actividad económica desarrollada por D. Fernando.</w:t>
      </w:r>
    </w:p>
    <w:p w14:paraId="55873354" w14:textId="77777777" w:rsidR="003D7E8D" w:rsidRPr="003D7E8D" w:rsidRDefault="003D7E8D" w:rsidP="003D7E8D">
      <w:pPr>
        <w:autoSpaceDE w:val="0"/>
        <w:autoSpaceDN w:val="0"/>
        <w:adjustRightInd w:val="0"/>
        <w:spacing w:after="0" w:line="240" w:lineRule="auto"/>
        <w:jc w:val="both"/>
        <w:rPr>
          <w:rFonts w:ascii="Arial" w:hAnsi="Arial" w:cs="Arial"/>
        </w:rPr>
      </w:pPr>
    </w:p>
    <w:p w14:paraId="3EC8F170" w14:textId="77777777" w:rsidR="003D7E8D" w:rsidRPr="003D7E8D" w:rsidRDefault="003D7E8D" w:rsidP="003D7E8D">
      <w:pPr>
        <w:autoSpaceDE w:val="0"/>
        <w:autoSpaceDN w:val="0"/>
        <w:adjustRightInd w:val="0"/>
        <w:spacing w:after="0" w:line="240" w:lineRule="auto"/>
        <w:jc w:val="both"/>
        <w:rPr>
          <w:rFonts w:ascii="Arial" w:hAnsi="Arial" w:cs="Arial"/>
        </w:rPr>
      </w:pPr>
    </w:p>
    <w:p w14:paraId="3DE319F3" w14:textId="77777777" w:rsidR="003D7E8D" w:rsidRPr="003D7E8D" w:rsidRDefault="003D7E8D" w:rsidP="003D7E8D">
      <w:pPr>
        <w:autoSpaceDE w:val="0"/>
        <w:autoSpaceDN w:val="0"/>
        <w:adjustRightInd w:val="0"/>
        <w:spacing w:after="0" w:line="240" w:lineRule="auto"/>
        <w:jc w:val="both"/>
        <w:rPr>
          <w:rFonts w:ascii="Arial" w:hAnsi="Arial" w:cs="Arial"/>
        </w:rPr>
      </w:pPr>
      <w:r w:rsidRPr="003D7E8D">
        <w:rPr>
          <w:rFonts w:ascii="Arial" w:hAnsi="Arial" w:cs="Arial"/>
        </w:rPr>
        <w:t>El artículo 31 y DT 32 de la LIRPF establecen que el método de estimación objetiva no podrá aplicarse por los contribuyentes cuando el volumen de rendimientos íntegros en el año inmediato anterior supere Para el conjunto de sus actividades económicas, excepto las agrícolas, ganaderas y forestales, 250.000 euros anuales.</w:t>
      </w:r>
    </w:p>
    <w:p w14:paraId="4C6744F6" w14:textId="77777777" w:rsidR="003D7E8D" w:rsidRPr="003D7E8D" w:rsidRDefault="003D7E8D" w:rsidP="003D7E8D">
      <w:pPr>
        <w:autoSpaceDE w:val="0"/>
        <w:autoSpaceDN w:val="0"/>
        <w:adjustRightInd w:val="0"/>
        <w:spacing w:after="0" w:line="240" w:lineRule="auto"/>
        <w:jc w:val="both"/>
        <w:rPr>
          <w:rFonts w:ascii="Arial" w:hAnsi="Arial" w:cs="Arial"/>
        </w:rPr>
      </w:pPr>
    </w:p>
    <w:p w14:paraId="30CD685C" w14:textId="77777777" w:rsidR="003D7E8D" w:rsidRPr="003D7E8D" w:rsidRDefault="003D7E8D" w:rsidP="003D7E8D">
      <w:pPr>
        <w:jc w:val="both"/>
        <w:rPr>
          <w:rFonts w:ascii="Arial" w:hAnsi="Arial" w:cs="Arial"/>
        </w:rPr>
      </w:pPr>
      <w:r w:rsidRPr="003D7E8D">
        <w:rPr>
          <w:rFonts w:ascii="Arial" w:hAnsi="Arial" w:cs="Arial"/>
        </w:rPr>
        <w:t>Asimismo el artículo 34 del RIRPF determina que La exclusión producirá efectos desde el inicio del año inmediato posterior a aquel en que se produzca dicha circunstancia y supondrá la inclusión durante los tres años siguientes en el ámbito de aplicación de la modalidad simplificada del método de estimación directa.</w:t>
      </w:r>
    </w:p>
    <w:p w14:paraId="532966D7" w14:textId="77777777" w:rsidR="003D7E8D" w:rsidRPr="003D7E8D" w:rsidRDefault="003D7E8D" w:rsidP="003D7E8D">
      <w:pPr>
        <w:jc w:val="both"/>
        <w:rPr>
          <w:rFonts w:ascii="Arial" w:hAnsi="Arial" w:cs="Arial"/>
        </w:rPr>
      </w:pPr>
    </w:p>
    <w:p w14:paraId="765B22A4" w14:textId="77777777" w:rsidR="003D7E8D" w:rsidRPr="003D7E8D" w:rsidRDefault="003D7E8D" w:rsidP="003D7E8D">
      <w:pPr>
        <w:jc w:val="both"/>
        <w:rPr>
          <w:rFonts w:ascii="Arial" w:hAnsi="Arial" w:cs="Arial"/>
        </w:rPr>
      </w:pPr>
      <w:r w:rsidRPr="003D7E8D">
        <w:rPr>
          <w:rFonts w:ascii="Arial" w:hAnsi="Arial" w:cs="Arial"/>
        </w:rPr>
        <w:t>En el presente caso dado que en el año 2020 sus rendimientos fueron de 265.000 euros, deberá aplicar el método de estimación directa en el ejercicio 2021.</w:t>
      </w:r>
    </w:p>
    <w:p w14:paraId="214CD3EF" w14:textId="77777777" w:rsidR="003D7E8D" w:rsidRPr="003D7E8D" w:rsidRDefault="003D7E8D" w:rsidP="003D7E8D">
      <w:pPr>
        <w:autoSpaceDE w:val="0"/>
        <w:autoSpaceDN w:val="0"/>
        <w:adjustRightInd w:val="0"/>
        <w:spacing w:after="0" w:line="240" w:lineRule="auto"/>
        <w:jc w:val="both"/>
        <w:rPr>
          <w:rFonts w:ascii="Arial" w:hAnsi="Arial" w:cs="Arial"/>
        </w:rPr>
      </w:pPr>
    </w:p>
    <w:p w14:paraId="1B6B3019" w14:textId="77777777" w:rsidR="003D7E8D" w:rsidRPr="003D7E8D" w:rsidRDefault="003D7E8D" w:rsidP="003D7E8D">
      <w:pPr>
        <w:autoSpaceDE w:val="0"/>
        <w:autoSpaceDN w:val="0"/>
        <w:adjustRightInd w:val="0"/>
        <w:spacing w:after="0" w:line="240" w:lineRule="auto"/>
        <w:jc w:val="both"/>
        <w:rPr>
          <w:rFonts w:ascii="Arial" w:hAnsi="Arial" w:cs="Arial"/>
        </w:rPr>
      </w:pPr>
    </w:p>
    <w:p w14:paraId="7A20F25D"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r w:rsidRPr="003D7E8D">
        <w:rPr>
          <w:rFonts w:ascii="Arial" w:hAnsi="Arial" w:cs="Arial"/>
        </w:rPr>
        <w:t xml:space="preserve">Por su parte el art 122 de la LIVA establece que </w:t>
      </w:r>
      <w:r w:rsidRPr="003D7E8D">
        <w:rPr>
          <w:rFonts w:ascii="Arial" w:hAnsi="Arial" w:cs="Arial"/>
          <w:shd w:val="clear" w:color="auto" w:fill="FFFFFF"/>
        </w:rPr>
        <w:t>Quedarán excluidos del régimen simplificado</w:t>
      </w:r>
    </w:p>
    <w:p w14:paraId="5CFEDE55"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r w:rsidRPr="003D7E8D">
        <w:rPr>
          <w:rFonts w:ascii="Arial" w:hAnsi="Arial" w:cs="Arial"/>
          <w:shd w:val="clear" w:color="auto" w:fill="FFFFFF"/>
        </w:rPr>
        <w:t>(…)</w:t>
      </w:r>
    </w:p>
    <w:p w14:paraId="38A44928"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p>
    <w:p w14:paraId="11975B0D"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r w:rsidRPr="003D7E8D">
        <w:rPr>
          <w:rFonts w:ascii="Arial" w:hAnsi="Arial" w:cs="Arial"/>
          <w:shd w:val="clear" w:color="auto" w:fill="FFFFFF"/>
        </w:rPr>
        <w:t>4.º Los empresarios o profesionales que renuncien o hubiesen quedado excluidos de la aplicación del régimen de estimación objetiva del Impuesto sobre la Renta de las Personas Físicas por cualquiera de sus actividades.</w:t>
      </w:r>
    </w:p>
    <w:p w14:paraId="768CBB31"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p>
    <w:p w14:paraId="0FF62CDB"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p>
    <w:p w14:paraId="72239051" w14:textId="77777777" w:rsidR="003D7E8D" w:rsidRPr="003D7E8D" w:rsidRDefault="003D7E8D" w:rsidP="003D7E8D">
      <w:pPr>
        <w:autoSpaceDE w:val="0"/>
        <w:autoSpaceDN w:val="0"/>
        <w:adjustRightInd w:val="0"/>
        <w:spacing w:after="0" w:line="240" w:lineRule="auto"/>
        <w:jc w:val="both"/>
        <w:rPr>
          <w:rFonts w:ascii="Arial" w:hAnsi="Arial" w:cs="Arial"/>
        </w:rPr>
      </w:pPr>
      <w:r w:rsidRPr="003D7E8D">
        <w:rPr>
          <w:rFonts w:ascii="Arial" w:hAnsi="Arial" w:cs="Arial"/>
          <w:shd w:val="clear" w:color="auto" w:fill="FFFFFF"/>
        </w:rPr>
        <w:t>Por tanto deberá aplicar el régimen general de IVA</w:t>
      </w:r>
    </w:p>
    <w:p w14:paraId="59646D8F" w14:textId="77777777" w:rsidR="003D7E8D" w:rsidRPr="003D7E8D" w:rsidRDefault="003D7E8D" w:rsidP="003D7E8D">
      <w:pPr>
        <w:autoSpaceDE w:val="0"/>
        <w:autoSpaceDN w:val="0"/>
        <w:adjustRightInd w:val="0"/>
        <w:spacing w:after="0" w:line="240" w:lineRule="auto"/>
        <w:jc w:val="both"/>
        <w:rPr>
          <w:rFonts w:ascii="Arial" w:hAnsi="Arial" w:cs="Arial"/>
        </w:rPr>
      </w:pPr>
    </w:p>
    <w:p w14:paraId="7CCBE3C8" w14:textId="77777777" w:rsidR="003D7E8D" w:rsidRPr="003D7E8D" w:rsidRDefault="003D7E8D" w:rsidP="003D7E8D">
      <w:pPr>
        <w:autoSpaceDE w:val="0"/>
        <w:autoSpaceDN w:val="0"/>
        <w:adjustRightInd w:val="0"/>
        <w:spacing w:after="0" w:line="240" w:lineRule="auto"/>
        <w:jc w:val="both"/>
        <w:rPr>
          <w:rFonts w:ascii="Arial" w:hAnsi="Arial" w:cs="Arial"/>
        </w:rPr>
      </w:pPr>
    </w:p>
    <w:p w14:paraId="34EE71E2" w14:textId="77777777" w:rsidR="003D7E8D" w:rsidRPr="003D7E8D" w:rsidRDefault="003D7E8D" w:rsidP="003D7E8D">
      <w:pPr>
        <w:autoSpaceDE w:val="0"/>
        <w:autoSpaceDN w:val="0"/>
        <w:adjustRightInd w:val="0"/>
        <w:spacing w:after="0" w:line="240" w:lineRule="auto"/>
        <w:jc w:val="both"/>
        <w:rPr>
          <w:rFonts w:ascii="Arial" w:hAnsi="Arial" w:cs="Arial"/>
        </w:rPr>
      </w:pPr>
    </w:p>
    <w:p w14:paraId="3A93B941"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15</w:t>
      </w:r>
    </w:p>
    <w:p w14:paraId="5036B766"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Determinar el tratamiento fiscal en su IRPF de las cantidades aportadas por Fernando como donativos y cuotas al partido político.</w:t>
      </w:r>
    </w:p>
    <w:p w14:paraId="5E269427" w14:textId="77777777" w:rsidR="003D7E8D" w:rsidRPr="003D7E8D" w:rsidRDefault="003D7E8D" w:rsidP="003D7E8D">
      <w:pPr>
        <w:autoSpaceDE w:val="0"/>
        <w:autoSpaceDN w:val="0"/>
        <w:adjustRightInd w:val="0"/>
        <w:spacing w:after="0" w:line="240" w:lineRule="auto"/>
        <w:jc w:val="both"/>
        <w:rPr>
          <w:rFonts w:ascii="Arial" w:hAnsi="Arial" w:cs="Arial"/>
        </w:rPr>
      </w:pPr>
    </w:p>
    <w:p w14:paraId="090E7CAE" w14:textId="77777777" w:rsidR="003D7E8D" w:rsidRPr="003D7E8D" w:rsidRDefault="003D7E8D" w:rsidP="003D7E8D">
      <w:pPr>
        <w:autoSpaceDE w:val="0"/>
        <w:autoSpaceDN w:val="0"/>
        <w:adjustRightInd w:val="0"/>
        <w:spacing w:after="0" w:line="240" w:lineRule="auto"/>
        <w:jc w:val="both"/>
        <w:rPr>
          <w:rFonts w:ascii="Arial" w:hAnsi="Arial" w:cs="Arial"/>
          <w:b/>
          <w:bCs/>
        </w:rPr>
      </w:pPr>
    </w:p>
    <w:p w14:paraId="0BD1D0E4" w14:textId="77777777" w:rsidR="003D7E8D" w:rsidRPr="003D7E8D" w:rsidRDefault="003D7E8D" w:rsidP="003D7E8D">
      <w:pPr>
        <w:autoSpaceDE w:val="0"/>
        <w:autoSpaceDN w:val="0"/>
        <w:adjustRightInd w:val="0"/>
        <w:spacing w:after="0" w:line="240" w:lineRule="auto"/>
        <w:jc w:val="both"/>
        <w:rPr>
          <w:rFonts w:ascii="Arial" w:hAnsi="Arial" w:cs="Arial"/>
          <w:bCs/>
        </w:rPr>
      </w:pPr>
      <w:r w:rsidRPr="003D7E8D">
        <w:rPr>
          <w:rFonts w:ascii="Arial" w:hAnsi="Arial" w:cs="Arial"/>
          <w:bCs/>
        </w:rPr>
        <w:t>El artículo 68.3 de la LIRPF establece:</w:t>
      </w:r>
    </w:p>
    <w:p w14:paraId="0B477EB7" w14:textId="77777777" w:rsidR="003D7E8D" w:rsidRPr="003D7E8D" w:rsidRDefault="003D7E8D" w:rsidP="003D7E8D">
      <w:pPr>
        <w:autoSpaceDE w:val="0"/>
        <w:autoSpaceDN w:val="0"/>
        <w:adjustRightInd w:val="0"/>
        <w:spacing w:after="0" w:line="240" w:lineRule="auto"/>
        <w:jc w:val="both"/>
        <w:rPr>
          <w:rFonts w:ascii="Arial" w:hAnsi="Arial" w:cs="Arial"/>
          <w:bCs/>
        </w:rPr>
      </w:pPr>
    </w:p>
    <w:p w14:paraId="50D4FBAF" w14:textId="77777777" w:rsidR="003D7E8D" w:rsidRPr="003D7E8D" w:rsidRDefault="003D7E8D" w:rsidP="003D7E8D">
      <w:pPr>
        <w:jc w:val="both"/>
        <w:rPr>
          <w:rFonts w:ascii="Arial" w:hAnsi="Arial" w:cs="Arial"/>
          <w:i/>
        </w:rPr>
      </w:pPr>
      <w:r w:rsidRPr="003D7E8D">
        <w:rPr>
          <w:rFonts w:ascii="Arial" w:hAnsi="Arial" w:cs="Arial"/>
          <w:i/>
        </w:rPr>
        <w:t>3. Deducciones por donativos y otras aportaciones.</w:t>
      </w:r>
    </w:p>
    <w:p w14:paraId="15C8542D" w14:textId="77777777" w:rsidR="003D7E8D" w:rsidRPr="003D7E8D" w:rsidRDefault="003D7E8D" w:rsidP="003D7E8D">
      <w:pPr>
        <w:jc w:val="both"/>
        <w:rPr>
          <w:rFonts w:ascii="Arial" w:hAnsi="Arial" w:cs="Arial"/>
          <w:i/>
        </w:rPr>
      </w:pPr>
      <w:r w:rsidRPr="003D7E8D">
        <w:rPr>
          <w:rFonts w:ascii="Arial" w:hAnsi="Arial" w:cs="Arial"/>
          <w:i/>
        </w:rPr>
        <w:t>Los contribuyentes podrán aplicar, en este concepto:</w:t>
      </w:r>
    </w:p>
    <w:p w14:paraId="4151EF88" w14:textId="77777777" w:rsidR="003D7E8D" w:rsidRPr="003D7E8D" w:rsidRDefault="003D7E8D" w:rsidP="003D7E8D">
      <w:pPr>
        <w:jc w:val="both"/>
        <w:rPr>
          <w:rFonts w:ascii="Arial" w:hAnsi="Arial" w:cs="Arial"/>
          <w:i/>
        </w:rPr>
      </w:pPr>
      <w:r w:rsidRPr="003D7E8D">
        <w:rPr>
          <w:rFonts w:ascii="Arial" w:hAnsi="Arial" w:cs="Arial"/>
          <w:i/>
        </w:rPr>
        <w:t>a) Las deducciones previstas en la Ley 49/2002, de 23 de diciembre, de régimen fiscal de las entidades sin fines lucrativos y de los incentivos fiscales al mecenazgo.</w:t>
      </w:r>
    </w:p>
    <w:p w14:paraId="7F5EFC2F" w14:textId="77777777" w:rsidR="003D7E8D" w:rsidRPr="003D7E8D" w:rsidRDefault="003D7E8D" w:rsidP="003D7E8D">
      <w:pPr>
        <w:jc w:val="both"/>
        <w:rPr>
          <w:rFonts w:ascii="Arial" w:hAnsi="Arial" w:cs="Arial"/>
          <w:i/>
        </w:rPr>
      </w:pPr>
      <w:r w:rsidRPr="003D7E8D">
        <w:rPr>
          <w:rFonts w:ascii="Arial" w:hAnsi="Arial" w:cs="Arial"/>
          <w:i/>
        </w:rPr>
        <w:t>b) El 10 por ciento de las cantidades donadas a las fundaciones legalmente reconocidas que rindan cuentas al órgano del protectorado correspondiente, así como a las asociaciones declaradas de utilidad pública, no comprendidas en el párrafo anterior.</w:t>
      </w:r>
    </w:p>
    <w:p w14:paraId="79FD97B9" w14:textId="77777777" w:rsidR="003D7E8D" w:rsidRPr="003D7E8D" w:rsidRDefault="003D7E8D" w:rsidP="003D7E8D">
      <w:pPr>
        <w:jc w:val="both"/>
        <w:rPr>
          <w:rFonts w:ascii="Arial" w:hAnsi="Arial" w:cs="Arial"/>
        </w:rPr>
      </w:pPr>
      <w:r w:rsidRPr="003D7E8D">
        <w:rPr>
          <w:rFonts w:ascii="Arial" w:hAnsi="Arial" w:cs="Arial"/>
          <w:i/>
        </w:rPr>
        <w:t>c) El 20 por ciento de las cuotas de afiliación y las aportaciones a Partidos Políticos, Federaciones, Coaliciones o Agrupaciones de Electores. La base máxima de esta deducción será de 600 euros anuales y estará constituida por las cuotas de afiliación y aportaciones previstas en la letra a) del apartado Dos del artículo 2 de la Ley Orgánica 8/2007, de 4 de julio, sobre financiación de los partidos políticos.</w:t>
      </w:r>
    </w:p>
    <w:p w14:paraId="10B28FC4" w14:textId="77777777" w:rsidR="003D7E8D" w:rsidRPr="003D7E8D" w:rsidRDefault="003D7E8D" w:rsidP="003D7E8D">
      <w:pPr>
        <w:autoSpaceDE w:val="0"/>
        <w:autoSpaceDN w:val="0"/>
        <w:adjustRightInd w:val="0"/>
        <w:spacing w:after="0" w:line="240" w:lineRule="auto"/>
        <w:jc w:val="both"/>
        <w:rPr>
          <w:rFonts w:ascii="Arial" w:hAnsi="Arial" w:cs="Arial"/>
          <w:b/>
          <w:bCs/>
        </w:rPr>
      </w:pPr>
    </w:p>
    <w:p w14:paraId="2D4219E9" w14:textId="77777777" w:rsidR="003D7E8D" w:rsidRPr="003D7E8D" w:rsidRDefault="003D7E8D" w:rsidP="003D7E8D">
      <w:pPr>
        <w:autoSpaceDE w:val="0"/>
        <w:autoSpaceDN w:val="0"/>
        <w:adjustRightInd w:val="0"/>
        <w:spacing w:after="0" w:line="240" w:lineRule="auto"/>
        <w:jc w:val="both"/>
        <w:rPr>
          <w:rFonts w:ascii="Arial" w:hAnsi="Arial" w:cs="Arial"/>
          <w:b/>
          <w:bCs/>
        </w:rPr>
      </w:pPr>
    </w:p>
    <w:p w14:paraId="5BE8D2F7" w14:textId="77777777" w:rsidR="003D7E8D" w:rsidRPr="003D7E8D" w:rsidRDefault="003D7E8D" w:rsidP="003D7E8D">
      <w:pPr>
        <w:autoSpaceDE w:val="0"/>
        <w:autoSpaceDN w:val="0"/>
        <w:adjustRightInd w:val="0"/>
        <w:spacing w:after="0" w:line="240" w:lineRule="auto"/>
        <w:jc w:val="both"/>
        <w:rPr>
          <w:rFonts w:ascii="Arial" w:hAnsi="Arial" w:cs="Arial"/>
          <w:b/>
          <w:bCs/>
        </w:rPr>
      </w:pPr>
    </w:p>
    <w:p w14:paraId="0DF226F9" w14:textId="77777777" w:rsidR="003D7E8D" w:rsidRPr="003D7E8D" w:rsidRDefault="003D7E8D" w:rsidP="003D7E8D">
      <w:pPr>
        <w:autoSpaceDE w:val="0"/>
        <w:autoSpaceDN w:val="0"/>
        <w:adjustRightInd w:val="0"/>
        <w:spacing w:after="0" w:line="240" w:lineRule="auto"/>
        <w:jc w:val="both"/>
        <w:rPr>
          <w:rFonts w:ascii="Arial" w:hAnsi="Arial" w:cs="Arial"/>
          <w:bCs/>
        </w:rPr>
      </w:pPr>
      <w:r w:rsidRPr="003D7E8D">
        <w:rPr>
          <w:rFonts w:ascii="Arial" w:hAnsi="Arial" w:cs="Arial"/>
          <w:bCs/>
        </w:rPr>
        <w:t>Por tanto podrá aplicar una desudación del 10% sobre los 200€ donados a la fundación 200 x 10% = 20 €</w:t>
      </w:r>
    </w:p>
    <w:p w14:paraId="1DCDDEBF" w14:textId="77777777" w:rsidR="003D7E8D" w:rsidRPr="003D7E8D" w:rsidRDefault="003D7E8D" w:rsidP="003D7E8D">
      <w:pPr>
        <w:autoSpaceDE w:val="0"/>
        <w:autoSpaceDN w:val="0"/>
        <w:adjustRightInd w:val="0"/>
        <w:spacing w:after="0" w:line="240" w:lineRule="auto"/>
        <w:jc w:val="both"/>
        <w:rPr>
          <w:rFonts w:ascii="Arial" w:hAnsi="Arial" w:cs="Arial"/>
          <w:bCs/>
        </w:rPr>
      </w:pPr>
    </w:p>
    <w:p w14:paraId="7DE71961" w14:textId="77777777" w:rsidR="003D7E8D" w:rsidRPr="003D7E8D" w:rsidRDefault="003D7E8D" w:rsidP="003D7E8D">
      <w:pPr>
        <w:autoSpaceDE w:val="0"/>
        <w:autoSpaceDN w:val="0"/>
        <w:adjustRightInd w:val="0"/>
        <w:spacing w:after="0" w:line="240" w:lineRule="auto"/>
        <w:jc w:val="both"/>
        <w:rPr>
          <w:rFonts w:ascii="Arial" w:hAnsi="Arial" w:cs="Arial"/>
          <w:bCs/>
        </w:rPr>
      </w:pPr>
      <w:r w:rsidRPr="003D7E8D">
        <w:rPr>
          <w:rFonts w:ascii="Arial" w:hAnsi="Arial" w:cs="Arial"/>
          <w:bCs/>
        </w:rPr>
        <w:t xml:space="preserve">Por la cuota del partido político la base máxima son 600€ por tanto la deducción será </w:t>
      </w:r>
    </w:p>
    <w:p w14:paraId="25C58FD5" w14:textId="77777777" w:rsidR="003D7E8D" w:rsidRPr="003D7E8D" w:rsidRDefault="003D7E8D" w:rsidP="003D7E8D">
      <w:pPr>
        <w:autoSpaceDE w:val="0"/>
        <w:autoSpaceDN w:val="0"/>
        <w:adjustRightInd w:val="0"/>
        <w:spacing w:after="0" w:line="240" w:lineRule="auto"/>
        <w:jc w:val="both"/>
        <w:rPr>
          <w:rFonts w:ascii="Arial" w:hAnsi="Arial" w:cs="Arial"/>
          <w:bCs/>
        </w:rPr>
      </w:pPr>
    </w:p>
    <w:p w14:paraId="272B9FF1" w14:textId="77777777" w:rsidR="003D7E8D" w:rsidRPr="003D7E8D" w:rsidRDefault="003D7E8D" w:rsidP="003D7E8D">
      <w:pPr>
        <w:autoSpaceDE w:val="0"/>
        <w:autoSpaceDN w:val="0"/>
        <w:adjustRightInd w:val="0"/>
        <w:spacing w:after="0" w:line="240" w:lineRule="auto"/>
        <w:jc w:val="both"/>
        <w:rPr>
          <w:rFonts w:ascii="Arial" w:hAnsi="Arial" w:cs="Arial"/>
          <w:bCs/>
        </w:rPr>
      </w:pPr>
      <w:r w:rsidRPr="003D7E8D">
        <w:rPr>
          <w:rFonts w:ascii="Arial" w:hAnsi="Arial" w:cs="Arial"/>
          <w:bCs/>
        </w:rPr>
        <w:t>600 x 20% = 120€</w:t>
      </w:r>
    </w:p>
    <w:p w14:paraId="4FA3B7EB" w14:textId="77777777" w:rsidR="003D7E8D" w:rsidRPr="003D7E8D" w:rsidRDefault="003D7E8D" w:rsidP="003D7E8D">
      <w:pPr>
        <w:autoSpaceDE w:val="0"/>
        <w:autoSpaceDN w:val="0"/>
        <w:adjustRightInd w:val="0"/>
        <w:spacing w:after="0" w:line="240" w:lineRule="auto"/>
        <w:jc w:val="both"/>
        <w:rPr>
          <w:rFonts w:ascii="Arial" w:hAnsi="Arial" w:cs="Arial"/>
          <w:bCs/>
        </w:rPr>
      </w:pPr>
    </w:p>
    <w:p w14:paraId="56D38444" w14:textId="77777777" w:rsidR="003D7E8D" w:rsidRPr="003D7E8D" w:rsidRDefault="003D7E8D" w:rsidP="003D7E8D">
      <w:pPr>
        <w:autoSpaceDE w:val="0"/>
        <w:autoSpaceDN w:val="0"/>
        <w:adjustRightInd w:val="0"/>
        <w:spacing w:after="0" w:line="240" w:lineRule="auto"/>
        <w:jc w:val="both"/>
        <w:rPr>
          <w:rFonts w:ascii="Arial" w:hAnsi="Arial" w:cs="Arial"/>
          <w:bCs/>
        </w:rPr>
      </w:pPr>
    </w:p>
    <w:p w14:paraId="0B861300" w14:textId="77777777" w:rsidR="003D7E8D" w:rsidRPr="003D7E8D" w:rsidRDefault="003D7E8D" w:rsidP="003D7E8D">
      <w:pPr>
        <w:autoSpaceDE w:val="0"/>
        <w:autoSpaceDN w:val="0"/>
        <w:adjustRightInd w:val="0"/>
        <w:spacing w:after="0" w:line="240" w:lineRule="auto"/>
        <w:jc w:val="both"/>
        <w:rPr>
          <w:rFonts w:ascii="Arial" w:hAnsi="Arial" w:cs="Arial"/>
          <w:b/>
          <w:bCs/>
        </w:rPr>
      </w:pPr>
    </w:p>
    <w:p w14:paraId="3193A8DD"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16</w:t>
      </w:r>
    </w:p>
    <w:p w14:paraId="08C1F32A"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Razone si en relación con la nueva vivienda se podrá aplicar la deducción por adquisición de vivienda en su IRPF 2021</w:t>
      </w:r>
    </w:p>
    <w:p w14:paraId="139A53AC" w14:textId="77777777" w:rsidR="003D7E8D" w:rsidRPr="003D7E8D" w:rsidRDefault="003D7E8D" w:rsidP="003D7E8D">
      <w:pPr>
        <w:autoSpaceDE w:val="0"/>
        <w:autoSpaceDN w:val="0"/>
        <w:adjustRightInd w:val="0"/>
        <w:spacing w:after="0" w:line="240" w:lineRule="auto"/>
        <w:jc w:val="both"/>
        <w:rPr>
          <w:rFonts w:ascii="Arial" w:hAnsi="Arial" w:cs="Arial"/>
        </w:rPr>
      </w:pPr>
    </w:p>
    <w:p w14:paraId="2288B6EB" w14:textId="77777777" w:rsidR="003D7E8D" w:rsidRPr="003D7E8D" w:rsidRDefault="003D7E8D" w:rsidP="003D7E8D">
      <w:pPr>
        <w:pStyle w:val="parrafo"/>
        <w:spacing w:before="180" w:beforeAutospacing="0" w:after="180" w:afterAutospacing="0"/>
        <w:jc w:val="both"/>
        <w:rPr>
          <w:rFonts w:ascii="Arial" w:hAnsi="Arial" w:cs="Arial"/>
          <w:sz w:val="22"/>
          <w:szCs w:val="22"/>
        </w:rPr>
      </w:pPr>
      <w:r w:rsidRPr="003D7E8D">
        <w:rPr>
          <w:rFonts w:ascii="Arial" w:hAnsi="Arial" w:cs="Arial"/>
          <w:sz w:val="22"/>
          <w:szCs w:val="22"/>
        </w:rPr>
        <w:t>La DT 18 de la LIRPF establece que</w:t>
      </w:r>
    </w:p>
    <w:p w14:paraId="71DE0925" w14:textId="77777777" w:rsidR="003D7E8D" w:rsidRPr="003D7E8D" w:rsidRDefault="003D7E8D" w:rsidP="003D7E8D">
      <w:pPr>
        <w:pStyle w:val="parrafo"/>
        <w:spacing w:before="180" w:beforeAutospacing="0" w:after="180" w:afterAutospacing="0"/>
        <w:jc w:val="both"/>
        <w:rPr>
          <w:rFonts w:ascii="Arial" w:hAnsi="Arial" w:cs="Arial"/>
          <w:i/>
          <w:sz w:val="22"/>
          <w:szCs w:val="22"/>
        </w:rPr>
      </w:pPr>
      <w:r w:rsidRPr="003D7E8D">
        <w:rPr>
          <w:rFonts w:ascii="Arial" w:hAnsi="Arial" w:cs="Arial"/>
          <w:i/>
          <w:sz w:val="22"/>
          <w:szCs w:val="22"/>
        </w:rPr>
        <w:t>1. Podrán aplicar la deducción por inversión en vivienda habitual:</w:t>
      </w:r>
    </w:p>
    <w:p w14:paraId="6E11BDFC" w14:textId="77777777" w:rsidR="003D7E8D" w:rsidRPr="003D7E8D" w:rsidRDefault="003D7E8D" w:rsidP="003D7E8D">
      <w:pPr>
        <w:pStyle w:val="parrafo"/>
        <w:spacing w:before="180" w:beforeAutospacing="0" w:after="180" w:afterAutospacing="0"/>
        <w:jc w:val="both"/>
        <w:rPr>
          <w:rFonts w:ascii="Arial" w:hAnsi="Arial" w:cs="Arial"/>
          <w:i/>
          <w:sz w:val="22"/>
          <w:szCs w:val="22"/>
        </w:rPr>
      </w:pPr>
      <w:r w:rsidRPr="003D7E8D">
        <w:rPr>
          <w:rFonts w:ascii="Arial" w:hAnsi="Arial" w:cs="Arial"/>
          <w:i/>
          <w:sz w:val="22"/>
          <w:szCs w:val="22"/>
          <w:shd w:val="clear" w:color="auto" w:fill="FFFFFF"/>
        </w:rPr>
        <w:t>a) Los contribuyentes que hubieran adquirido su vivienda habitual con anterioridad a 1 de enero de 2013 o satisfecho cantidades con anterioridad a dicha fecha para la construcción de la misma.</w:t>
      </w:r>
    </w:p>
    <w:p w14:paraId="39B25BF7" w14:textId="77777777" w:rsidR="003D7E8D" w:rsidRPr="003D7E8D" w:rsidRDefault="003D7E8D" w:rsidP="003D7E8D">
      <w:pPr>
        <w:pStyle w:val="parrafo"/>
        <w:spacing w:before="180" w:beforeAutospacing="0" w:after="180" w:afterAutospacing="0"/>
        <w:jc w:val="both"/>
        <w:rPr>
          <w:rFonts w:ascii="Arial" w:hAnsi="Arial" w:cs="Arial"/>
          <w:i/>
          <w:sz w:val="22"/>
          <w:szCs w:val="22"/>
        </w:rPr>
      </w:pPr>
      <w:r w:rsidRPr="003D7E8D">
        <w:rPr>
          <w:rFonts w:ascii="Arial" w:hAnsi="Arial" w:cs="Arial"/>
          <w:i/>
          <w:sz w:val="22"/>
          <w:szCs w:val="22"/>
        </w:rPr>
        <w:t>(…)</w:t>
      </w:r>
    </w:p>
    <w:p w14:paraId="0A7EF078" w14:textId="77777777" w:rsidR="003D7E8D" w:rsidRPr="003D7E8D" w:rsidRDefault="003D7E8D" w:rsidP="003D7E8D">
      <w:pPr>
        <w:pStyle w:val="parrafo"/>
        <w:spacing w:before="180" w:beforeAutospacing="0" w:after="180" w:afterAutospacing="0"/>
        <w:jc w:val="both"/>
        <w:rPr>
          <w:rFonts w:ascii="Arial" w:hAnsi="Arial" w:cs="Arial"/>
          <w:i/>
          <w:sz w:val="22"/>
          <w:szCs w:val="22"/>
        </w:rPr>
      </w:pPr>
      <w:r w:rsidRPr="003D7E8D">
        <w:rPr>
          <w:rFonts w:ascii="Arial" w:hAnsi="Arial" w:cs="Arial"/>
          <w:sz w:val="22"/>
          <w:szCs w:val="22"/>
        </w:rPr>
        <w:t xml:space="preserve"> </w:t>
      </w:r>
      <w:r w:rsidRPr="003D7E8D">
        <w:rPr>
          <w:rFonts w:ascii="Arial" w:hAnsi="Arial" w:cs="Arial"/>
          <w:i/>
          <w:sz w:val="22"/>
          <w:szCs w:val="22"/>
        </w:rPr>
        <w:t>En todo caso, resultará necesario que el contribuyente hubiera practicado la deducción por inversión en vivienda habitual en relación con las cantidades satisfechas para la adquisición o construcción de dicha vivienda en un período impositivo devengado con anterioridad a 1 de enero de 2013, salvo que hubiera resultado de aplicación lo dispuesto en el artículo 68.</w:t>
      </w:r>
      <w:proofErr w:type="gramStart"/>
      <w:r w:rsidRPr="003D7E8D">
        <w:rPr>
          <w:rFonts w:ascii="Arial" w:hAnsi="Arial" w:cs="Arial"/>
          <w:i/>
          <w:sz w:val="22"/>
          <w:szCs w:val="22"/>
        </w:rPr>
        <w:t>1.2.ª</w:t>
      </w:r>
      <w:proofErr w:type="gramEnd"/>
      <w:r w:rsidRPr="003D7E8D">
        <w:rPr>
          <w:rFonts w:ascii="Arial" w:hAnsi="Arial" w:cs="Arial"/>
          <w:i/>
          <w:sz w:val="22"/>
          <w:szCs w:val="22"/>
        </w:rPr>
        <w:t xml:space="preserve"> de esta Ley en su redacción vigente a 31 de diciembre de 2012.</w:t>
      </w:r>
    </w:p>
    <w:p w14:paraId="42DBE7FC" w14:textId="77777777" w:rsidR="003D7E8D" w:rsidRPr="003D7E8D" w:rsidRDefault="003D7E8D" w:rsidP="003D7E8D">
      <w:pPr>
        <w:pStyle w:val="parrafo"/>
        <w:spacing w:before="180" w:beforeAutospacing="0" w:after="180" w:afterAutospacing="0"/>
        <w:jc w:val="both"/>
        <w:rPr>
          <w:rFonts w:ascii="Arial" w:hAnsi="Arial" w:cs="Arial"/>
          <w:i/>
          <w:sz w:val="22"/>
          <w:szCs w:val="22"/>
        </w:rPr>
      </w:pPr>
      <w:r w:rsidRPr="003D7E8D">
        <w:rPr>
          <w:rFonts w:ascii="Arial" w:hAnsi="Arial" w:cs="Arial"/>
          <w:sz w:val="22"/>
          <w:szCs w:val="22"/>
        </w:rPr>
        <w:t xml:space="preserve">La misma disponía </w:t>
      </w:r>
      <w:proofErr w:type="gramStart"/>
      <w:r w:rsidRPr="003D7E8D">
        <w:rPr>
          <w:rFonts w:ascii="Arial" w:hAnsi="Arial" w:cs="Arial"/>
          <w:sz w:val="22"/>
          <w:szCs w:val="22"/>
        </w:rPr>
        <w:t>que,</w:t>
      </w:r>
      <w:r w:rsidRPr="003D7E8D">
        <w:rPr>
          <w:rFonts w:ascii="Arial" w:hAnsi="Arial" w:cs="Arial"/>
          <w:i/>
          <w:sz w:val="22"/>
          <w:szCs w:val="22"/>
        </w:rPr>
        <w:t xml:space="preserve">   </w:t>
      </w:r>
      <w:proofErr w:type="gramEnd"/>
      <w:r w:rsidRPr="003D7E8D">
        <w:rPr>
          <w:rFonts w:ascii="Arial" w:hAnsi="Arial" w:cs="Arial"/>
          <w:i/>
          <w:sz w:val="22"/>
          <w:szCs w:val="22"/>
        </w:rPr>
        <w:t>2.º Cuando se adquiera una vivienda habitual habiendo disfrutado de la deducción por adquisición de otras viviendas habituales anteriores, no se podrá practicar deducción por la adquisición o rehabilitación de la nueva en tanto las cantidades invertidas en la misma no superen las invertidas en las anteriores, en la medida en que hubiesen sido objeto de deducción.</w:t>
      </w:r>
    </w:p>
    <w:p w14:paraId="095F97D3" w14:textId="77777777" w:rsidR="003D7E8D" w:rsidRPr="003D7E8D" w:rsidRDefault="003D7E8D" w:rsidP="003D7E8D">
      <w:pPr>
        <w:pStyle w:val="parrafo"/>
        <w:spacing w:before="180" w:beforeAutospacing="0" w:after="180" w:afterAutospacing="0"/>
        <w:jc w:val="both"/>
        <w:rPr>
          <w:rFonts w:ascii="Arial" w:hAnsi="Arial" w:cs="Arial"/>
          <w:i/>
          <w:sz w:val="22"/>
          <w:szCs w:val="22"/>
        </w:rPr>
      </w:pPr>
      <w:r w:rsidRPr="003D7E8D">
        <w:rPr>
          <w:rFonts w:ascii="Arial" w:hAnsi="Arial" w:cs="Arial"/>
          <w:i/>
          <w:sz w:val="22"/>
          <w:szCs w:val="22"/>
        </w:rPr>
        <w:t>Cuando la enajenación de una vivienda habitual hubiera generado una ganancia patrimonial exenta por reinversión, la base de deducción por la adquisición o rehabilitación de la nueva se minorará en el importe de la ganancia patrimonial a la que se aplique la exención por reinversión. En este caso, no se podrá practicar deducción por la adquisición de la nueva mientras las cantidades invertidas en la misma no superen tanto el precio de la anterior, en la medida en que haya sido objeto de deducción, como la ganancia patrimonial exenta por reinversión.</w:t>
      </w:r>
    </w:p>
    <w:p w14:paraId="335034FF" w14:textId="77777777" w:rsidR="003D7E8D" w:rsidRPr="003D7E8D" w:rsidRDefault="003D7E8D" w:rsidP="003D7E8D">
      <w:pPr>
        <w:pStyle w:val="parrafo"/>
        <w:spacing w:before="180" w:beforeAutospacing="0" w:after="180" w:afterAutospacing="0"/>
        <w:ind w:firstLine="360"/>
        <w:jc w:val="both"/>
        <w:rPr>
          <w:rFonts w:ascii="Arial" w:hAnsi="Arial" w:cs="Arial"/>
          <w:sz w:val="22"/>
          <w:szCs w:val="22"/>
        </w:rPr>
      </w:pPr>
    </w:p>
    <w:p w14:paraId="270DEF15" w14:textId="77777777" w:rsidR="003D7E8D" w:rsidRPr="003D7E8D" w:rsidRDefault="003D7E8D" w:rsidP="003D7E8D">
      <w:pPr>
        <w:autoSpaceDE w:val="0"/>
        <w:autoSpaceDN w:val="0"/>
        <w:adjustRightInd w:val="0"/>
        <w:spacing w:after="0" w:line="240" w:lineRule="auto"/>
        <w:jc w:val="both"/>
        <w:rPr>
          <w:rFonts w:ascii="Arial" w:hAnsi="Arial" w:cs="Arial"/>
        </w:rPr>
      </w:pPr>
      <w:r w:rsidRPr="003D7E8D">
        <w:rPr>
          <w:rFonts w:ascii="Arial" w:hAnsi="Arial" w:cs="Arial"/>
        </w:rPr>
        <w:t>Por tanto, sí que podría aplicar la deducción por adquisición de vivienda en su IRPF 2021.</w:t>
      </w:r>
    </w:p>
    <w:p w14:paraId="5C99C74D" w14:textId="77777777" w:rsidR="003D7E8D" w:rsidRPr="003D7E8D" w:rsidRDefault="003D7E8D" w:rsidP="003D7E8D">
      <w:pPr>
        <w:pStyle w:val="parrafo"/>
        <w:spacing w:before="180" w:beforeAutospacing="0" w:after="180" w:afterAutospacing="0"/>
        <w:ind w:firstLine="360"/>
        <w:jc w:val="both"/>
        <w:rPr>
          <w:rFonts w:ascii="Arial" w:hAnsi="Arial" w:cs="Arial"/>
          <w:sz w:val="22"/>
          <w:szCs w:val="22"/>
        </w:rPr>
      </w:pPr>
    </w:p>
    <w:p w14:paraId="127FCA8A" w14:textId="77777777" w:rsidR="003D7E8D" w:rsidRPr="003D7E8D" w:rsidRDefault="003D7E8D" w:rsidP="003D7E8D">
      <w:pPr>
        <w:autoSpaceDE w:val="0"/>
        <w:autoSpaceDN w:val="0"/>
        <w:adjustRightInd w:val="0"/>
        <w:spacing w:after="0" w:line="240" w:lineRule="auto"/>
        <w:jc w:val="both"/>
        <w:rPr>
          <w:rFonts w:ascii="Arial" w:hAnsi="Arial" w:cs="Arial"/>
        </w:rPr>
      </w:pPr>
    </w:p>
    <w:p w14:paraId="4B89C362" w14:textId="77777777" w:rsidR="003D7E8D" w:rsidRPr="003D7E8D" w:rsidRDefault="003D7E8D" w:rsidP="003D7E8D">
      <w:pPr>
        <w:autoSpaceDE w:val="0"/>
        <w:autoSpaceDN w:val="0"/>
        <w:adjustRightInd w:val="0"/>
        <w:spacing w:after="0" w:line="240" w:lineRule="auto"/>
        <w:jc w:val="both"/>
        <w:rPr>
          <w:rFonts w:ascii="Arial" w:hAnsi="Arial" w:cs="Arial"/>
        </w:rPr>
      </w:pPr>
    </w:p>
    <w:p w14:paraId="7F1969BA"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17</w:t>
      </w:r>
    </w:p>
    <w:p w14:paraId="0CFA10B1"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Fernando presentó el 6 de mayo de 2021 su declaración de renta 2020, con resultado a ingresar de 150 €, efectuando el ingreso el mismo día, al renunciar a su domiciliación. El 15 de enero de 2022 presenta escrito al no haber incluido una deducción. La AEAT con fecha 22 de febrero de 2022 finaliza el procedimiento reconociendo el derecho del contribuyente a obtener una devolución de 200 € y ordenando el pago de la misma. Razone el procedimiento a seguir y sus consecuencias.</w:t>
      </w:r>
    </w:p>
    <w:p w14:paraId="705EFD30" w14:textId="77777777" w:rsidR="003D7E8D" w:rsidRPr="003D7E8D" w:rsidRDefault="003D7E8D" w:rsidP="003D7E8D">
      <w:pPr>
        <w:autoSpaceDE w:val="0"/>
        <w:autoSpaceDN w:val="0"/>
        <w:adjustRightInd w:val="0"/>
        <w:spacing w:after="0" w:line="240" w:lineRule="auto"/>
        <w:jc w:val="both"/>
        <w:rPr>
          <w:rFonts w:ascii="Arial" w:hAnsi="Arial" w:cs="Arial"/>
        </w:rPr>
      </w:pPr>
    </w:p>
    <w:p w14:paraId="0723FEB2"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r w:rsidRPr="003D7E8D">
        <w:rPr>
          <w:rFonts w:ascii="Arial" w:hAnsi="Arial" w:cs="Arial"/>
        </w:rPr>
        <w:t>Se tratara de una rectificación de autoliquidación prevista en el artículo 120.3 de la LGT que establece que,</w:t>
      </w:r>
      <w:r w:rsidRPr="003D7E8D">
        <w:rPr>
          <w:rFonts w:ascii="Arial" w:hAnsi="Arial" w:cs="Arial"/>
          <w:shd w:val="clear" w:color="auto" w:fill="FFFFFF"/>
        </w:rPr>
        <w:t xml:space="preserve"> Cuando un obligado tributario considere que una autoliquidación ha perjudicado de cualquier modo sus intereses legítimos, podrá instar la rectificación de dicha autoliquidación de acuerdo con el procedimiento que se regule reglamentariamente.</w:t>
      </w:r>
    </w:p>
    <w:p w14:paraId="0AEEA7A4"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p>
    <w:p w14:paraId="00A2022B"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r w:rsidRPr="003D7E8D">
        <w:rPr>
          <w:rFonts w:ascii="Arial" w:hAnsi="Arial" w:cs="Arial"/>
          <w:shd w:val="clear" w:color="auto" w:fill="FFFFFF"/>
        </w:rPr>
        <w:t>Cuando la rectificación de una autoliquidación origine una devolución derivada de la normativa del tributo y hubieran transcurrido seis meses sin que se hubiera ordenado el pago por causa imputable a la Administración tributaria, ésta abonará el interés de demora del artículo 26 de esta ley sobre el importe de la devolución que proceda, sin necesidad de que el obligado lo solicite. A estos efectos, el plazo de seis meses comenzará a contarse a partir de la finalización del plazo para la presentación de la autoliquidación o, si éste hubiese concluido, a partir de la presentación de la solicitud de rectificación.</w:t>
      </w:r>
    </w:p>
    <w:p w14:paraId="6239D8F3"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p>
    <w:p w14:paraId="6044DE5C"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r w:rsidRPr="003D7E8D">
        <w:rPr>
          <w:rFonts w:ascii="Arial" w:hAnsi="Arial" w:cs="Arial"/>
          <w:shd w:val="clear" w:color="auto" w:fill="FFFFFF"/>
        </w:rPr>
        <w:t>Cuando la rectificación de una autoliquidación origine la devolución de un ingreso indebido, la Administración tributaria abonará el interés de demora en los términos señalados en el apartado 2 del artículo 32 de esta ley.</w:t>
      </w:r>
    </w:p>
    <w:p w14:paraId="4D134CEF"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p>
    <w:p w14:paraId="787B3AAC"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r w:rsidRPr="003D7E8D">
        <w:rPr>
          <w:rFonts w:ascii="Arial" w:hAnsi="Arial" w:cs="Arial"/>
          <w:shd w:val="clear" w:color="auto" w:fill="FFFFFF"/>
        </w:rPr>
        <w:t>Dicho artículo señala que Con la devolución de ingresos indebidos la Administración Tributaria abonará el interés de demora regulado en el artículo 26 de esta Ley, sin necesidad de que el obligado tributario lo solicite. A estos efectos, el interés de demora se devengará desde la fecha en que se hubiese realizado el ingreso indebido hasta la fecha en que se ordene el pago de la devolución.</w:t>
      </w:r>
    </w:p>
    <w:p w14:paraId="2A86CE20"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p>
    <w:p w14:paraId="109E5BFF"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r w:rsidRPr="003D7E8D">
        <w:rPr>
          <w:rFonts w:ascii="Arial" w:hAnsi="Arial" w:cs="Arial"/>
          <w:shd w:val="clear" w:color="auto" w:fill="FFFFFF"/>
        </w:rPr>
        <w:t>En consecuencia abonara intereses de demora sobre 150€ que fue el importe ingresado indebidamente  desde el 6 de mayo de 2021 hasta el 22 de febrero de 2022.</w:t>
      </w:r>
    </w:p>
    <w:p w14:paraId="263C0C39" w14:textId="77777777" w:rsidR="003D7E8D" w:rsidRPr="003D7E8D" w:rsidRDefault="003D7E8D" w:rsidP="003D7E8D">
      <w:pPr>
        <w:autoSpaceDE w:val="0"/>
        <w:autoSpaceDN w:val="0"/>
        <w:adjustRightInd w:val="0"/>
        <w:spacing w:after="0" w:line="240" w:lineRule="auto"/>
        <w:jc w:val="both"/>
        <w:rPr>
          <w:rFonts w:ascii="Arial" w:hAnsi="Arial" w:cs="Arial"/>
          <w:shd w:val="clear" w:color="auto" w:fill="FFFFFF"/>
        </w:rPr>
      </w:pPr>
    </w:p>
    <w:p w14:paraId="68AD9E3A" w14:textId="77777777" w:rsidR="003D7E8D" w:rsidRPr="003D7E8D" w:rsidRDefault="003D7E8D" w:rsidP="003D7E8D">
      <w:pPr>
        <w:autoSpaceDE w:val="0"/>
        <w:autoSpaceDN w:val="0"/>
        <w:adjustRightInd w:val="0"/>
        <w:spacing w:after="0" w:line="240" w:lineRule="auto"/>
        <w:jc w:val="both"/>
        <w:rPr>
          <w:rFonts w:ascii="Arial" w:hAnsi="Arial" w:cs="Arial"/>
        </w:rPr>
      </w:pPr>
    </w:p>
    <w:p w14:paraId="679C07C3" w14:textId="77777777" w:rsidR="003D7E8D" w:rsidRPr="003D7E8D" w:rsidRDefault="003D7E8D" w:rsidP="003D7E8D">
      <w:pPr>
        <w:autoSpaceDE w:val="0"/>
        <w:autoSpaceDN w:val="0"/>
        <w:adjustRightInd w:val="0"/>
        <w:spacing w:after="0" w:line="240" w:lineRule="auto"/>
        <w:jc w:val="both"/>
        <w:rPr>
          <w:rFonts w:ascii="Arial" w:hAnsi="Arial" w:cs="Arial"/>
        </w:rPr>
      </w:pPr>
    </w:p>
    <w:p w14:paraId="67E2A4DF"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18</w:t>
      </w:r>
    </w:p>
    <w:p w14:paraId="7CDBE177"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Fernando ha recibido un requerimiento de información a fin de que ratifique determinadas cantidades que en 2021 ha pagado, derivadas de su actividad económica. Qué procedimiento debe aplicar la AEAT para este supuesto.</w:t>
      </w:r>
    </w:p>
    <w:p w14:paraId="1A6585FF" w14:textId="77777777" w:rsidR="003D7E8D" w:rsidRPr="003D7E8D" w:rsidRDefault="003D7E8D" w:rsidP="003D7E8D">
      <w:pPr>
        <w:autoSpaceDE w:val="0"/>
        <w:autoSpaceDN w:val="0"/>
        <w:adjustRightInd w:val="0"/>
        <w:spacing w:after="0" w:line="240" w:lineRule="auto"/>
        <w:jc w:val="both"/>
        <w:rPr>
          <w:rFonts w:ascii="Arial" w:hAnsi="Arial" w:cs="Arial"/>
        </w:rPr>
      </w:pPr>
    </w:p>
    <w:p w14:paraId="43D2538A" w14:textId="77777777" w:rsidR="003D7E8D" w:rsidRPr="003D7E8D" w:rsidRDefault="003D7E8D" w:rsidP="003D7E8D">
      <w:pPr>
        <w:autoSpaceDE w:val="0"/>
        <w:autoSpaceDN w:val="0"/>
        <w:adjustRightInd w:val="0"/>
        <w:spacing w:after="0" w:line="240" w:lineRule="auto"/>
        <w:jc w:val="both"/>
        <w:rPr>
          <w:rFonts w:ascii="Arial" w:hAnsi="Arial" w:cs="Arial"/>
          <w:i/>
        </w:rPr>
      </w:pPr>
      <w:r w:rsidRPr="003D7E8D">
        <w:rPr>
          <w:rFonts w:ascii="Arial" w:hAnsi="Arial" w:cs="Arial"/>
          <w:i/>
        </w:rPr>
        <w:t>Articulo 136 LGT</w:t>
      </w:r>
    </w:p>
    <w:p w14:paraId="76DBAF0B" w14:textId="77777777" w:rsidR="003D7E8D" w:rsidRPr="003D7E8D" w:rsidRDefault="003D7E8D" w:rsidP="003D7E8D">
      <w:pPr>
        <w:autoSpaceDE w:val="0"/>
        <w:autoSpaceDN w:val="0"/>
        <w:adjustRightInd w:val="0"/>
        <w:spacing w:after="0" w:line="240" w:lineRule="auto"/>
        <w:jc w:val="both"/>
        <w:rPr>
          <w:rFonts w:ascii="Arial" w:hAnsi="Arial" w:cs="Arial"/>
          <w:i/>
        </w:rPr>
      </w:pPr>
    </w:p>
    <w:p w14:paraId="64D737FF" w14:textId="77777777" w:rsidR="003D7E8D" w:rsidRPr="003D7E8D" w:rsidRDefault="003D7E8D" w:rsidP="003D7E8D">
      <w:pPr>
        <w:autoSpaceDE w:val="0"/>
        <w:autoSpaceDN w:val="0"/>
        <w:adjustRightInd w:val="0"/>
        <w:spacing w:after="0" w:line="240" w:lineRule="auto"/>
        <w:jc w:val="both"/>
        <w:rPr>
          <w:rFonts w:ascii="Arial" w:hAnsi="Arial" w:cs="Arial"/>
          <w:i/>
          <w:shd w:val="clear" w:color="auto" w:fill="FFFFFF"/>
        </w:rPr>
      </w:pPr>
      <w:r w:rsidRPr="003D7E8D">
        <w:rPr>
          <w:rFonts w:ascii="Arial" w:hAnsi="Arial" w:cs="Arial"/>
          <w:i/>
          <w:shd w:val="clear" w:color="auto" w:fill="FFFFFF"/>
        </w:rPr>
        <w:t>1. En el procedimiento de comprobación limitada la Administración tributaria podrá comprobar los hechos, actos, elementos, actividades, explotaciones y demás circunstancias determinantes de la obligación tributaria</w:t>
      </w:r>
    </w:p>
    <w:p w14:paraId="2F8C2D58" w14:textId="77777777" w:rsidR="003D7E8D" w:rsidRPr="003D7E8D" w:rsidRDefault="003D7E8D" w:rsidP="003D7E8D">
      <w:pPr>
        <w:autoSpaceDE w:val="0"/>
        <w:autoSpaceDN w:val="0"/>
        <w:adjustRightInd w:val="0"/>
        <w:spacing w:after="0" w:line="240" w:lineRule="auto"/>
        <w:jc w:val="both"/>
        <w:rPr>
          <w:rFonts w:ascii="Arial" w:hAnsi="Arial" w:cs="Arial"/>
          <w:i/>
        </w:rPr>
      </w:pPr>
    </w:p>
    <w:p w14:paraId="2FB45E8A" w14:textId="77777777" w:rsidR="003D7E8D" w:rsidRPr="003D7E8D" w:rsidRDefault="003D7E8D" w:rsidP="003D7E8D">
      <w:pPr>
        <w:autoSpaceDE w:val="0"/>
        <w:autoSpaceDN w:val="0"/>
        <w:adjustRightInd w:val="0"/>
        <w:spacing w:after="0" w:line="240" w:lineRule="auto"/>
        <w:jc w:val="both"/>
        <w:rPr>
          <w:rFonts w:ascii="Arial" w:hAnsi="Arial" w:cs="Arial"/>
          <w:i/>
        </w:rPr>
      </w:pPr>
      <w:r w:rsidRPr="003D7E8D">
        <w:rPr>
          <w:rFonts w:ascii="Arial" w:hAnsi="Arial" w:cs="Arial"/>
          <w:i/>
        </w:rPr>
        <w:t xml:space="preserve">Articulo 131 LGT </w:t>
      </w:r>
    </w:p>
    <w:p w14:paraId="359B983E" w14:textId="77777777" w:rsidR="003D7E8D" w:rsidRPr="003D7E8D" w:rsidRDefault="003D7E8D" w:rsidP="003D7E8D">
      <w:pPr>
        <w:autoSpaceDE w:val="0"/>
        <w:autoSpaceDN w:val="0"/>
        <w:adjustRightInd w:val="0"/>
        <w:spacing w:after="0" w:line="240" w:lineRule="auto"/>
        <w:jc w:val="both"/>
        <w:rPr>
          <w:rFonts w:ascii="Arial" w:hAnsi="Arial" w:cs="Arial"/>
          <w:i/>
        </w:rPr>
      </w:pPr>
    </w:p>
    <w:p w14:paraId="2D2C60A3" w14:textId="77777777" w:rsidR="003D7E8D" w:rsidRPr="003D7E8D" w:rsidRDefault="003D7E8D" w:rsidP="003D7E8D">
      <w:pPr>
        <w:autoSpaceDE w:val="0"/>
        <w:autoSpaceDN w:val="0"/>
        <w:adjustRightInd w:val="0"/>
        <w:spacing w:after="0" w:line="240" w:lineRule="auto"/>
        <w:jc w:val="both"/>
        <w:rPr>
          <w:rFonts w:ascii="Arial" w:hAnsi="Arial" w:cs="Arial"/>
          <w:i/>
          <w:shd w:val="clear" w:color="auto" w:fill="FFFFFF"/>
        </w:rPr>
      </w:pPr>
      <w:r w:rsidRPr="003D7E8D">
        <w:rPr>
          <w:rFonts w:ascii="Arial" w:hAnsi="Arial" w:cs="Arial"/>
          <w:i/>
          <w:shd w:val="clear" w:color="auto" w:fill="FFFFFF"/>
        </w:rPr>
        <w:t>La Administración tributaria podrá iniciar el procedimiento de verificación de datos en los siguientes supuestos:</w:t>
      </w:r>
    </w:p>
    <w:p w14:paraId="1A840617" w14:textId="77777777" w:rsidR="003D7E8D" w:rsidRPr="003D7E8D" w:rsidRDefault="003D7E8D" w:rsidP="003D7E8D">
      <w:pPr>
        <w:autoSpaceDE w:val="0"/>
        <w:autoSpaceDN w:val="0"/>
        <w:adjustRightInd w:val="0"/>
        <w:spacing w:after="0" w:line="240" w:lineRule="auto"/>
        <w:jc w:val="both"/>
        <w:rPr>
          <w:rFonts w:ascii="Arial" w:hAnsi="Arial" w:cs="Arial"/>
          <w:i/>
          <w:shd w:val="clear" w:color="auto" w:fill="FFFFFF"/>
        </w:rPr>
      </w:pPr>
      <w:r w:rsidRPr="003D7E8D">
        <w:rPr>
          <w:rFonts w:ascii="Arial" w:hAnsi="Arial" w:cs="Arial"/>
          <w:i/>
          <w:shd w:val="clear" w:color="auto" w:fill="FFFFFF"/>
        </w:rPr>
        <w:t>(…)</w:t>
      </w:r>
    </w:p>
    <w:p w14:paraId="55EA4EA9" w14:textId="77777777" w:rsidR="003D7E8D" w:rsidRPr="003D7E8D" w:rsidRDefault="003D7E8D" w:rsidP="003D7E8D">
      <w:pPr>
        <w:autoSpaceDE w:val="0"/>
        <w:autoSpaceDN w:val="0"/>
        <w:adjustRightInd w:val="0"/>
        <w:spacing w:after="0" w:line="240" w:lineRule="auto"/>
        <w:jc w:val="both"/>
        <w:rPr>
          <w:rFonts w:ascii="Arial" w:hAnsi="Arial" w:cs="Arial"/>
          <w:i/>
        </w:rPr>
      </w:pPr>
      <w:r w:rsidRPr="003D7E8D">
        <w:rPr>
          <w:rFonts w:ascii="Arial" w:hAnsi="Arial" w:cs="Arial"/>
          <w:i/>
          <w:shd w:val="clear" w:color="auto" w:fill="FFFFFF"/>
        </w:rPr>
        <w:t>d) Cuando se requiera la aclaración o justificación de algún dato relativo a la declaración o autoliquidación presentada, siempre que no se refiera al desarrollo de actividades económicas.</w:t>
      </w:r>
    </w:p>
    <w:p w14:paraId="18D88CFA" w14:textId="77777777" w:rsidR="003D7E8D" w:rsidRPr="003D7E8D" w:rsidRDefault="003D7E8D" w:rsidP="003D7E8D">
      <w:pPr>
        <w:autoSpaceDE w:val="0"/>
        <w:autoSpaceDN w:val="0"/>
        <w:adjustRightInd w:val="0"/>
        <w:spacing w:after="0" w:line="240" w:lineRule="auto"/>
        <w:jc w:val="both"/>
        <w:rPr>
          <w:rFonts w:ascii="Arial" w:hAnsi="Arial" w:cs="Arial"/>
        </w:rPr>
      </w:pPr>
    </w:p>
    <w:p w14:paraId="46A515A8" w14:textId="77777777" w:rsidR="003D7E8D" w:rsidRPr="003D7E8D" w:rsidRDefault="003D7E8D" w:rsidP="003D7E8D">
      <w:pPr>
        <w:autoSpaceDE w:val="0"/>
        <w:autoSpaceDN w:val="0"/>
        <w:adjustRightInd w:val="0"/>
        <w:spacing w:after="0" w:line="240" w:lineRule="auto"/>
        <w:jc w:val="both"/>
        <w:rPr>
          <w:rFonts w:ascii="Arial" w:hAnsi="Arial" w:cs="Arial"/>
        </w:rPr>
      </w:pPr>
    </w:p>
    <w:p w14:paraId="463CA8C5" w14:textId="77777777" w:rsidR="003D7E8D" w:rsidRPr="003D7E8D" w:rsidRDefault="003D7E8D" w:rsidP="003D7E8D">
      <w:pPr>
        <w:autoSpaceDE w:val="0"/>
        <w:autoSpaceDN w:val="0"/>
        <w:adjustRightInd w:val="0"/>
        <w:spacing w:after="0" w:line="240" w:lineRule="auto"/>
        <w:jc w:val="both"/>
        <w:rPr>
          <w:rFonts w:ascii="Arial" w:hAnsi="Arial" w:cs="Arial"/>
        </w:rPr>
      </w:pPr>
      <w:r w:rsidRPr="003D7E8D">
        <w:rPr>
          <w:rFonts w:ascii="Arial" w:hAnsi="Arial" w:cs="Arial"/>
        </w:rPr>
        <w:t>Se deberá aplicar el procedimiento de Comprobación Limitada regulado en los artículos 136 a 140 de la LGT, pues el artículo 131 de la LGT excluye la posibilidad de comprobar actividades económicas mediante el procedimiento de Verificación de datos.</w:t>
      </w:r>
    </w:p>
    <w:p w14:paraId="20236622" w14:textId="77777777" w:rsidR="003D7E8D" w:rsidRPr="003D7E8D" w:rsidRDefault="003D7E8D" w:rsidP="003D7E8D">
      <w:pPr>
        <w:autoSpaceDE w:val="0"/>
        <w:autoSpaceDN w:val="0"/>
        <w:adjustRightInd w:val="0"/>
        <w:spacing w:after="0" w:line="240" w:lineRule="auto"/>
        <w:jc w:val="both"/>
        <w:rPr>
          <w:rFonts w:ascii="Arial" w:hAnsi="Arial" w:cs="Arial"/>
        </w:rPr>
      </w:pPr>
    </w:p>
    <w:p w14:paraId="0911F4A8" w14:textId="77777777" w:rsidR="003D7E8D" w:rsidRPr="003D7E8D" w:rsidRDefault="003D7E8D" w:rsidP="003D7E8D">
      <w:pPr>
        <w:autoSpaceDE w:val="0"/>
        <w:autoSpaceDN w:val="0"/>
        <w:adjustRightInd w:val="0"/>
        <w:spacing w:after="0" w:line="240" w:lineRule="auto"/>
        <w:jc w:val="both"/>
        <w:rPr>
          <w:rFonts w:ascii="Arial" w:hAnsi="Arial" w:cs="Arial"/>
        </w:rPr>
      </w:pPr>
    </w:p>
    <w:p w14:paraId="10E37D64"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19</w:t>
      </w:r>
    </w:p>
    <w:p w14:paraId="024E2D30"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En relación con el requerimiento emitido en el punto anterior se ha efectuado la entrega de la notificación del mismo, al portero del edifico donde Fernando desarrolla su actividad distinta de su domicilio fiscal. ¿Ha sido correcta la notificación efectuada?</w:t>
      </w:r>
    </w:p>
    <w:p w14:paraId="0C284556" w14:textId="77777777" w:rsidR="003D7E8D" w:rsidRPr="003D7E8D" w:rsidRDefault="003D7E8D" w:rsidP="003D7E8D">
      <w:pPr>
        <w:autoSpaceDE w:val="0"/>
        <w:autoSpaceDN w:val="0"/>
        <w:adjustRightInd w:val="0"/>
        <w:spacing w:after="0" w:line="240" w:lineRule="auto"/>
        <w:jc w:val="both"/>
        <w:rPr>
          <w:rFonts w:ascii="Arial" w:hAnsi="Arial" w:cs="Arial"/>
        </w:rPr>
      </w:pPr>
    </w:p>
    <w:p w14:paraId="7FF89EE0" w14:textId="77777777" w:rsidR="003D7E8D" w:rsidRPr="003D7E8D" w:rsidRDefault="003D7E8D" w:rsidP="003D7E8D">
      <w:pPr>
        <w:autoSpaceDE w:val="0"/>
        <w:autoSpaceDN w:val="0"/>
        <w:adjustRightInd w:val="0"/>
        <w:spacing w:after="0" w:line="240" w:lineRule="auto"/>
        <w:jc w:val="both"/>
        <w:rPr>
          <w:rFonts w:ascii="Arial" w:hAnsi="Arial" w:cs="Arial"/>
        </w:rPr>
      </w:pPr>
    </w:p>
    <w:p w14:paraId="7FF3F5C4" w14:textId="77777777" w:rsidR="003D7E8D" w:rsidRPr="003D7E8D" w:rsidRDefault="003D7E8D" w:rsidP="003D7E8D">
      <w:pPr>
        <w:autoSpaceDE w:val="0"/>
        <w:autoSpaceDN w:val="0"/>
        <w:adjustRightInd w:val="0"/>
        <w:spacing w:after="0" w:line="240" w:lineRule="auto"/>
        <w:jc w:val="both"/>
        <w:rPr>
          <w:rFonts w:ascii="Arial" w:hAnsi="Arial" w:cs="Arial"/>
          <w:i/>
        </w:rPr>
      </w:pPr>
      <w:r w:rsidRPr="003D7E8D">
        <w:rPr>
          <w:rFonts w:ascii="Arial" w:hAnsi="Arial" w:cs="Arial"/>
          <w:i/>
        </w:rPr>
        <w:t>Articulo 111 LGT</w:t>
      </w:r>
    </w:p>
    <w:p w14:paraId="4D28619B" w14:textId="77777777" w:rsidR="003D7E8D" w:rsidRPr="003D7E8D" w:rsidRDefault="003D7E8D" w:rsidP="003D7E8D">
      <w:pPr>
        <w:autoSpaceDE w:val="0"/>
        <w:autoSpaceDN w:val="0"/>
        <w:adjustRightInd w:val="0"/>
        <w:spacing w:after="0" w:line="240" w:lineRule="auto"/>
        <w:jc w:val="both"/>
        <w:rPr>
          <w:rFonts w:ascii="Arial" w:hAnsi="Arial" w:cs="Arial"/>
          <w:i/>
        </w:rPr>
      </w:pPr>
    </w:p>
    <w:p w14:paraId="21354576" w14:textId="77777777" w:rsidR="003D7E8D" w:rsidRPr="003D7E8D" w:rsidRDefault="003D7E8D" w:rsidP="003D7E8D">
      <w:pPr>
        <w:autoSpaceDE w:val="0"/>
        <w:autoSpaceDN w:val="0"/>
        <w:adjustRightInd w:val="0"/>
        <w:spacing w:after="0" w:line="240" w:lineRule="auto"/>
        <w:jc w:val="both"/>
        <w:rPr>
          <w:rFonts w:ascii="Arial" w:hAnsi="Arial" w:cs="Arial"/>
          <w:i/>
        </w:rPr>
      </w:pPr>
      <w:r w:rsidRPr="003D7E8D">
        <w:rPr>
          <w:rFonts w:ascii="Arial" w:hAnsi="Arial" w:cs="Arial"/>
          <w:i/>
        </w:rPr>
        <w:t>1. Cuando la notificación se practique en el lugar señalado al efecto por el obligado tributario o por su representante, o en el domicilio fiscal de uno u otro, de no hallarse presentes en el momento de la entrega, podrá hacerse cargo de la misma cualquier persona que se encuentre en dicho lugar o domicilio y haga constar su identidad, así como los empleados de la comunidad de vecinos o de propietarios donde radique el lugar señalado a efectos de notificaciones o el domicilio fiscal del obligado o su representante.</w:t>
      </w:r>
    </w:p>
    <w:p w14:paraId="13B684A8" w14:textId="77777777" w:rsidR="003D7E8D" w:rsidRPr="003D7E8D" w:rsidRDefault="003D7E8D" w:rsidP="003D7E8D">
      <w:pPr>
        <w:autoSpaceDE w:val="0"/>
        <w:autoSpaceDN w:val="0"/>
        <w:adjustRightInd w:val="0"/>
        <w:spacing w:after="0" w:line="240" w:lineRule="auto"/>
        <w:jc w:val="both"/>
        <w:rPr>
          <w:rFonts w:ascii="Arial" w:hAnsi="Arial" w:cs="Arial"/>
        </w:rPr>
      </w:pPr>
    </w:p>
    <w:p w14:paraId="5C0BCAC4" w14:textId="77777777" w:rsidR="003D7E8D" w:rsidRPr="003D7E8D" w:rsidRDefault="003D7E8D" w:rsidP="003D7E8D">
      <w:pPr>
        <w:autoSpaceDE w:val="0"/>
        <w:autoSpaceDN w:val="0"/>
        <w:adjustRightInd w:val="0"/>
        <w:spacing w:after="0" w:line="240" w:lineRule="auto"/>
        <w:jc w:val="both"/>
        <w:rPr>
          <w:rFonts w:ascii="Arial" w:hAnsi="Arial" w:cs="Arial"/>
        </w:rPr>
      </w:pPr>
    </w:p>
    <w:p w14:paraId="4B6EA1B6" w14:textId="77777777" w:rsidR="003D7E8D" w:rsidRPr="003D7E8D" w:rsidRDefault="003D7E8D" w:rsidP="003D7E8D">
      <w:pPr>
        <w:autoSpaceDE w:val="0"/>
        <w:autoSpaceDN w:val="0"/>
        <w:adjustRightInd w:val="0"/>
        <w:spacing w:after="0" w:line="240" w:lineRule="auto"/>
        <w:jc w:val="both"/>
        <w:rPr>
          <w:rFonts w:ascii="Arial" w:hAnsi="Arial" w:cs="Arial"/>
        </w:rPr>
      </w:pPr>
      <w:r w:rsidRPr="003D7E8D">
        <w:rPr>
          <w:rFonts w:ascii="Arial" w:hAnsi="Arial" w:cs="Arial"/>
        </w:rPr>
        <w:t>Al no tratarse del lugar señalado a efectos de notificaciones o el domicilio fiscal del obligado la entrega de la notificación al portero del edificio no es correcta.</w:t>
      </w:r>
    </w:p>
    <w:p w14:paraId="6E3E9B28" w14:textId="77777777" w:rsidR="003D7E8D" w:rsidRPr="003D7E8D" w:rsidRDefault="003D7E8D" w:rsidP="003D7E8D">
      <w:pPr>
        <w:autoSpaceDE w:val="0"/>
        <w:autoSpaceDN w:val="0"/>
        <w:adjustRightInd w:val="0"/>
        <w:spacing w:after="0" w:line="240" w:lineRule="auto"/>
        <w:jc w:val="both"/>
        <w:rPr>
          <w:rFonts w:ascii="Arial" w:hAnsi="Arial" w:cs="Arial"/>
        </w:rPr>
      </w:pPr>
    </w:p>
    <w:p w14:paraId="72D337C7" w14:textId="77777777" w:rsidR="003D7E8D" w:rsidRPr="003D7E8D" w:rsidRDefault="003D7E8D" w:rsidP="003D7E8D">
      <w:pPr>
        <w:autoSpaceDE w:val="0"/>
        <w:autoSpaceDN w:val="0"/>
        <w:adjustRightInd w:val="0"/>
        <w:spacing w:after="0" w:line="240" w:lineRule="auto"/>
        <w:jc w:val="both"/>
        <w:rPr>
          <w:rFonts w:ascii="Arial" w:hAnsi="Arial" w:cs="Arial"/>
        </w:rPr>
      </w:pPr>
    </w:p>
    <w:p w14:paraId="2C0FBD03" w14:textId="77777777" w:rsidR="003D7E8D" w:rsidRPr="003D7E8D" w:rsidRDefault="003D7E8D" w:rsidP="003D7E8D">
      <w:pPr>
        <w:autoSpaceDE w:val="0"/>
        <w:autoSpaceDN w:val="0"/>
        <w:adjustRightInd w:val="0"/>
        <w:spacing w:after="0" w:line="240" w:lineRule="auto"/>
        <w:jc w:val="both"/>
        <w:rPr>
          <w:rFonts w:ascii="Arial" w:hAnsi="Arial" w:cs="Arial"/>
        </w:rPr>
      </w:pPr>
    </w:p>
    <w:p w14:paraId="72D2EF55" w14:textId="77777777" w:rsidR="003D7E8D" w:rsidRPr="003D7E8D" w:rsidRDefault="003D7E8D" w:rsidP="003D7E8D">
      <w:pPr>
        <w:autoSpaceDE w:val="0"/>
        <w:autoSpaceDN w:val="0"/>
        <w:adjustRightInd w:val="0"/>
        <w:spacing w:after="0" w:line="240" w:lineRule="auto"/>
        <w:jc w:val="both"/>
        <w:rPr>
          <w:rFonts w:ascii="Arial" w:hAnsi="Arial" w:cs="Arial"/>
          <w:b/>
          <w:bCs/>
        </w:rPr>
      </w:pPr>
      <w:r w:rsidRPr="003D7E8D">
        <w:rPr>
          <w:rFonts w:ascii="Arial" w:hAnsi="Arial" w:cs="Arial"/>
          <w:b/>
          <w:bCs/>
        </w:rPr>
        <w:t>APARTADO 20</w:t>
      </w:r>
    </w:p>
    <w:p w14:paraId="21348884" w14:textId="77777777" w:rsidR="003D7E8D" w:rsidRPr="003D7E8D" w:rsidRDefault="003D7E8D" w:rsidP="003D7E8D">
      <w:pPr>
        <w:autoSpaceDE w:val="0"/>
        <w:autoSpaceDN w:val="0"/>
        <w:adjustRightInd w:val="0"/>
        <w:spacing w:after="0" w:line="240" w:lineRule="auto"/>
        <w:jc w:val="both"/>
        <w:rPr>
          <w:rFonts w:ascii="Arial" w:hAnsi="Arial" w:cs="Arial"/>
          <w:b/>
        </w:rPr>
      </w:pPr>
      <w:r w:rsidRPr="003D7E8D">
        <w:rPr>
          <w:rFonts w:ascii="Arial" w:hAnsi="Arial" w:cs="Arial"/>
          <w:b/>
        </w:rPr>
        <w:t>María presenta el 20 de febrero de 2022 autoliquidación del IRPF correspondiente al ejercicio 2020 (modelo 100) con resultado a ingresar, tras haber recibido el 18 de octubre de 2021 requerimiento de la AEAT por el que se inicia el procedimiento de control de presentación de la autoliquidación por ese impuesto y ejercicio. ¿Qué consecuencias tiene la presentación de la autoliquidación por parte de María?</w:t>
      </w:r>
    </w:p>
    <w:p w14:paraId="7765F482" w14:textId="77777777" w:rsidR="003D7E8D" w:rsidRPr="003D7E8D" w:rsidRDefault="003D7E8D" w:rsidP="003D7E8D">
      <w:pPr>
        <w:autoSpaceDE w:val="0"/>
        <w:autoSpaceDN w:val="0"/>
        <w:adjustRightInd w:val="0"/>
        <w:spacing w:after="0" w:line="240" w:lineRule="auto"/>
        <w:jc w:val="both"/>
        <w:rPr>
          <w:rFonts w:ascii="Arial" w:hAnsi="Arial" w:cs="Arial"/>
        </w:rPr>
      </w:pPr>
    </w:p>
    <w:p w14:paraId="1D622726" w14:textId="77777777" w:rsidR="003D7E8D" w:rsidRPr="003D7E8D" w:rsidRDefault="003D7E8D" w:rsidP="003D7E8D">
      <w:pPr>
        <w:autoSpaceDE w:val="0"/>
        <w:autoSpaceDN w:val="0"/>
        <w:adjustRightInd w:val="0"/>
        <w:spacing w:after="0" w:line="240" w:lineRule="auto"/>
        <w:jc w:val="both"/>
        <w:rPr>
          <w:rFonts w:ascii="Arial" w:hAnsi="Arial" w:cs="Arial"/>
        </w:rPr>
      </w:pPr>
    </w:p>
    <w:p w14:paraId="5984A376" w14:textId="77777777" w:rsidR="003D7E8D" w:rsidRPr="003D7E8D" w:rsidRDefault="003D7E8D" w:rsidP="003D7E8D">
      <w:pPr>
        <w:autoSpaceDE w:val="0"/>
        <w:autoSpaceDN w:val="0"/>
        <w:adjustRightInd w:val="0"/>
        <w:spacing w:after="0" w:line="240" w:lineRule="auto"/>
        <w:jc w:val="both"/>
        <w:rPr>
          <w:rFonts w:ascii="Arial" w:hAnsi="Arial" w:cs="Arial"/>
        </w:rPr>
      </w:pPr>
      <w:r w:rsidRPr="003D7E8D">
        <w:rPr>
          <w:rFonts w:ascii="Arial" w:hAnsi="Arial" w:cs="Arial"/>
        </w:rPr>
        <w:t>El artículo 87.5 del RGAT establece que, Las declaraciones o autoliquidaciones tributarias que presente el obligado tributario una vez iniciadas las actuaciones o procedimientos, en relación con las obligaciones tributarias y períodos objeto de la actuación o procedimiento, en ningún caso iniciarán un procedimiento de devolución ni producirán los efectos previstos en los artículos 27 y 179.3 de la LGT, sin perjuicio de que en la liquidación que, en su caso, se practique se pueda tener en cuenta la información contenida en dichas declaraciones o autoliquidaciones.</w:t>
      </w:r>
    </w:p>
    <w:p w14:paraId="507FCAB8" w14:textId="77777777" w:rsidR="003D7E8D" w:rsidRPr="003D7E8D" w:rsidRDefault="003D7E8D" w:rsidP="003D7E8D">
      <w:pPr>
        <w:autoSpaceDE w:val="0"/>
        <w:autoSpaceDN w:val="0"/>
        <w:adjustRightInd w:val="0"/>
        <w:spacing w:after="0" w:line="240" w:lineRule="auto"/>
        <w:jc w:val="both"/>
        <w:rPr>
          <w:rFonts w:ascii="Arial" w:hAnsi="Arial" w:cs="Arial"/>
        </w:rPr>
      </w:pPr>
    </w:p>
    <w:p w14:paraId="5190E16A" w14:textId="77777777" w:rsidR="003D7E8D" w:rsidRPr="003D7E8D" w:rsidRDefault="003D7E8D" w:rsidP="003D7E8D">
      <w:pPr>
        <w:autoSpaceDE w:val="0"/>
        <w:autoSpaceDN w:val="0"/>
        <w:adjustRightInd w:val="0"/>
        <w:spacing w:after="0" w:line="240" w:lineRule="auto"/>
        <w:jc w:val="both"/>
        <w:rPr>
          <w:rFonts w:ascii="Arial" w:hAnsi="Arial" w:cs="Arial"/>
        </w:rPr>
      </w:pPr>
      <w:r w:rsidRPr="003D7E8D">
        <w:rPr>
          <w:rFonts w:ascii="Arial" w:hAnsi="Arial" w:cs="Arial"/>
        </w:rPr>
        <w:t>Asimismo, los ingresos efectuados por el obligado tributario con posterioridad al inicio de las actuaciones o procedimientos, en relación con las obligaciones tributarias y períodos objeto del procedimiento, tendrán carácter de ingresos a cuenta sobre el importe de la liquidación que, en su caso, se practique, sin que esta circunstancia impida la apreciación de las infracciones tributarias que puedan corresponder. En este caso, no se devengarán intereses de demora sobre la cantidad ingresada desde el día siguiente a aquel en que se realizó el ingreso.</w:t>
      </w:r>
    </w:p>
    <w:p w14:paraId="3E2480EA" w14:textId="77777777" w:rsidR="005E2103" w:rsidRPr="003D7E8D" w:rsidRDefault="005E2103" w:rsidP="003D7E8D">
      <w:pPr>
        <w:jc w:val="both"/>
        <w:rPr>
          <w:rFonts w:ascii="Arial" w:hAnsi="Arial" w:cs="Arial"/>
          <w:b/>
        </w:rPr>
      </w:pPr>
    </w:p>
    <w:p w14:paraId="19726FF2" w14:textId="77777777" w:rsidR="003D7E8D" w:rsidRDefault="003D7E8D">
      <w:pPr>
        <w:jc w:val="both"/>
        <w:rPr>
          <w:rFonts w:ascii="Arial" w:hAnsi="Arial" w:cs="Arial"/>
          <w:b/>
        </w:rPr>
      </w:pPr>
    </w:p>
    <w:p w14:paraId="4704BFF6" w14:textId="77777777" w:rsidR="00F9376F" w:rsidRDefault="00F9376F">
      <w:pPr>
        <w:jc w:val="both"/>
        <w:rPr>
          <w:rFonts w:ascii="Arial" w:hAnsi="Arial" w:cs="Arial"/>
          <w:b/>
        </w:rPr>
      </w:pPr>
    </w:p>
    <w:p w14:paraId="22FF89EF" w14:textId="77777777" w:rsidR="00F9376F" w:rsidRDefault="00F9376F">
      <w:pPr>
        <w:jc w:val="both"/>
        <w:rPr>
          <w:rFonts w:ascii="Arial" w:hAnsi="Arial" w:cs="Arial"/>
          <w:b/>
        </w:rPr>
      </w:pPr>
    </w:p>
    <w:p w14:paraId="1653561B" w14:textId="77777777" w:rsidR="00F9376F" w:rsidRPr="00F9376F" w:rsidRDefault="00F9376F">
      <w:pPr>
        <w:jc w:val="both"/>
        <w:rPr>
          <w:b/>
          <w:bCs/>
        </w:rPr>
      </w:pPr>
      <w:r w:rsidRPr="00F9376F">
        <w:rPr>
          <w:b/>
          <w:bCs/>
        </w:rPr>
        <w:t>ENUNCIADO 3</w:t>
      </w:r>
    </w:p>
    <w:p w14:paraId="0E05C7E0" w14:textId="161B00E2" w:rsidR="00F9376F" w:rsidRDefault="00F9376F">
      <w:pPr>
        <w:jc w:val="both"/>
        <w:rPr>
          <w:b/>
          <w:bCs/>
        </w:rPr>
      </w:pPr>
      <w:r w:rsidRPr="00F9376F">
        <w:rPr>
          <w:b/>
          <w:bCs/>
        </w:rPr>
        <w:t>En el edificio “Torre A” tienen su residencia varias personas físicas y jurídicas, con problemas tributarios con la AEAT. En el piso 1º vive la Sra. Fernández, a la que la Dependencia de Gestión Tributaria le ha notificado el 29 de octubre de 2021 una liquidación de IRPF 2018 por importe de 20.000 €. Al no ingresar en periodo voluntario la Dependencia de Recaudación le notifica la providencia de apremio el 16 de diciembre de 2021. El 17 de diciembre ingresa los 20.000 €. Su esposo, el Sr. Ramos, presenta la autoliquidación de Retenciones del Trabajo del 4T 2021, por 10.000 €, el 27 de mayo de 2022, con solicitud de fraccionamiento pues tenía dificultades transitorias de tesorería. El 1 de junio de 2022 realiza el ingreso de 10.000 €. En el piso 2º, vivía el Sr. Hernández, fallecido el 18 de mayo de 2022 con las siguientes deudas y procedimientos iniciados: - Liquidación de IRPF 2019 notificada al fallecido el 10 de abril de 2022 - Sanción de IRPF 2019 notificada al fallecido el 15 de mayo de 2022 - El 25 de abril se notificó al fallecido, comunicación de inicio de procedimiento de derivación de responsabilidad por deudas de la sociedad RING SL correspondientes a liquidación de IVA 2018 y a la sanción de IVA 2018. En el piso 3º esta domiciliada la sociedad REUS SL que tiene una liquidación de IS 2018 suspendida en periodo voluntario con una hipoteca sobre un inmueble. El TEAR desestima su reclamación. En el piso 4º tiene su domicilio la sociedad AQUILES SL, con una deuda por IS 2017 de 100.000 € mas 20.000 de recargo de apremio. Dicha deuda se exige por derivación de responsabilidad del artículo 43.1.b) a sus 2 administradores, Juan y Andrés. Juan presenta Reclamación económico Administrativa contra la derivación y contra la liquidación. El TEAR estima parcialmente la reclamación, al admitir determinados gastos como deducibles en el IS 2017, pasando la liquidación a 60.000 €. Andrés no ha recurrido la derivación ni la liquidación. Ante el impago de la deuda, la AEAT notifica a Andrés providencia de apremio por importe de 100.000 € más el recargo de apremio del 20%. En el 5º piso vive el Sr. Gómez, que tiene una deuda en ejecutiva de 5000 €. La AEAT embarga la cuenta bancaria en la que se ingresa habitualmente su sueldo. La diligencia se presenta en el banco el 1 de abril de 2022 y se traban 2.000 €. El 26 de marzo se le ingresó la nómina de marzo por importe de 1.500 €. Su padre le hizo una transferencia para arreglar el coche el 27 de marzo de 600 €. En el 6º piso vive el Sr Sánchez, al que han notificado el 15 de mayo de 2022 una liquidación de IRPF 2019 de 15.000 €. El 23 de junio solicita fraccionamiento de la deuda. El 24 de junio la AEAT le notifica la providencia de apremio de dicha deuda, antes de resolver el fraccionamiento solicitado.</w:t>
      </w:r>
    </w:p>
    <w:p w14:paraId="31AF2AF1" w14:textId="77777777" w:rsidR="00F9376F" w:rsidRDefault="00F9376F">
      <w:pPr>
        <w:jc w:val="both"/>
        <w:rPr>
          <w:b/>
          <w:bCs/>
        </w:rPr>
      </w:pPr>
    </w:p>
    <w:p w14:paraId="6C0DD801" w14:textId="2F730EF2" w:rsidR="00F9376F" w:rsidRDefault="00F9376F">
      <w:pPr>
        <w:jc w:val="both"/>
        <w:rPr>
          <w:b/>
          <w:bCs/>
        </w:rPr>
      </w:pPr>
      <w:r w:rsidRPr="00F9376F">
        <w:rPr>
          <w:b/>
          <w:bCs/>
        </w:rPr>
        <w:t>CUESTIONES</w:t>
      </w:r>
    </w:p>
    <w:p w14:paraId="3969B72C" w14:textId="77777777" w:rsidR="00F9376F" w:rsidRDefault="00F9376F">
      <w:pPr>
        <w:jc w:val="both"/>
        <w:rPr>
          <w:b/>
          <w:bCs/>
        </w:rPr>
      </w:pPr>
    </w:p>
    <w:p w14:paraId="765422B0" w14:textId="77777777" w:rsidR="00F9376F" w:rsidRPr="00F9376F" w:rsidRDefault="00F9376F" w:rsidP="00F9376F">
      <w:pPr>
        <w:tabs>
          <w:tab w:val="left" w:pos="2136"/>
        </w:tabs>
        <w:rPr>
          <w:b/>
          <w:bCs/>
        </w:rPr>
      </w:pPr>
      <w:r w:rsidRPr="00F9376F">
        <w:rPr>
          <w:b/>
          <w:bCs/>
        </w:rPr>
        <w:t>Apartado 21</w:t>
      </w:r>
    </w:p>
    <w:p w14:paraId="14C3A52A" w14:textId="77777777" w:rsidR="00F9376F" w:rsidRPr="00F9376F" w:rsidRDefault="00F9376F" w:rsidP="00F9376F">
      <w:pPr>
        <w:tabs>
          <w:tab w:val="left" w:pos="2136"/>
        </w:tabs>
        <w:rPr>
          <w:b/>
          <w:bCs/>
        </w:rPr>
      </w:pPr>
      <w:r w:rsidRPr="00F9376F">
        <w:rPr>
          <w:b/>
          <w:bCs/>
        </w:rPr>
        <w:t>Indique que recargos e intereses de demora le corresponden a la Sra. Fernández por el IRPF 2018 teniendo en cuenta el ingreso realizado.</w:t>
      </w:r>
    </w:p>
    <w:p w14:paraId="30A3ED0A" w14:textId="77777777" w:rsidR="00F9376F" w:rsidRDefault="00F9376F" w:rsidP="00F9376F">
      <w:pPr>
        <w:tabs>
          <w:tab w:val="left" w:pos="2136"/>
        </w:tabs>
      </w:pPr>
    </w:p>
    <w:p w14:paraId="1BC955A1" w14:textId="77777777" w:rsidR="00F9376F" w:rsidRDefault="00F9376F" w:rsidP="00F9376F">
      <w:pPr>
        <w:tabs>
          <w:tab w:val="left" w:pos="2136"/>
        </w:tabs>
      </w:pPr>
      <w:r>
        <w:t>Recargos: Se produce el recargo de apremio ordinario del 20% sobre 20.000 euros, es decir, 4.000 euros, dado que no se ha producido en el plazo del art. 62.5 LGT el pago de la deuda más el recargo de apremio reducido, sino tan sólo el pago de la deuda.</w:t>
      </w:r>
    </w:p>
    <w:p w14:paraId="15E6AF6C" w14:textId="77777777" w:rsidR="00F9376F" w:rsidRDefault="00F9376F" w:rsidP="00F9376F">
      <w:pPr>
        <w:tabs>
          <w:tab w:val="left" w:pos="2136"/>
        </w:tabs>
      </w:pPr>
      <w:r>
        <w:t>Intereses. Se producen intereses de demora del artículo 26 LGT desde el día siguiente al fin del plazo de presentación del IRPF (en principio el 1 de julio de 2019) hasta el día de pago (17/12/2021). Ahora bien, la exigencia se realiza de la siguiente manera:</w:t>
      </w:r>
    </w:p>
    <w:p w14:paraId="4DE482F9" w14:textId="77777777" w:rsidR="00F9376F" w:rsidRDefault="00F9376F" w:rsidP="00F9376F">
      <w:pPr>
        <w:pStyle w:val="Prrafodelista"/>
        <w:numPr>
          <w:ilvl w:val="0"/>
          <w:numId w:val="1"/>
        </w:numPr>
        <w:tabs>
          <w:tab w:val="left" w:pos="2136"/>
        </w:tabs>
      </w:pPr>
      <w:r>
        <w:t>Desde el 1/07/2019 hasta el día en que se dicta la liquidación (no se sabe el día de la firma)</w:t>
      </w:r>
    </w:p>
    <w:p w14:paraId="528161E6" w14:textId="77777777" w:rsidR="00F9376F" w:rsidRDefault="00F9376F" w:rsidP="00F9376F">
      <w:pPr>
        <w:pStyle w:val="Prrafodelista"/>
        <w:numPr>
          <w:ilvl w:val="0"/>
          <w:numId w:val="1"/>
        </w:numPr>
        <w:tabs>
          <w:tab w:val="left" w:pos="2136"/>
        </w:tabs>
      </w:pPr>
      <w:r>
        <w:t>Desde el día siguiente al día del acuerdo de liquidación hasta el fin del periodo voluntario de pago (5/12/2021).</w:t>
      </w:r>
    </w:p>
    <w:p w14:paraId="48958D6B" w14:textId="77777777" w:rsidR="00F9376F" w:rsidRDefault="00F9376F" w:rsidP="00F9376F">
      <w:pPr>
        <w:pStyle w:val="Prrafodelista"/>
        <w:numPr>
          <w:ilvl w:val="0"/>
          <w:numId w:val="1"/>
        </w:numPr>
        <w:tabs>
          <w:tab w:val="left" w:pos="2136"/>
        </w:tabs>
      </w:pPr>
      <w:r>
        <w:t>Intereses del periodo ejecutivo. Dado que no son incompatibles con el recargo de apremio ordinario, se exigirán desde el día 6/12/2021 hasta el 17 de diciembre de 2021.</w:t>
      </w:r>
    </w:p>
    <w:p w14:paraId="2C5F2C0C" w14:textId="77777777" w:rsidR="00F9376F" w:rsidRDefault="00F9376F" w:rsidP="00F9376F">
      <w:pPr>
        <w:tabs>
          <w:tab w:val="left" w:pos="2136"/>
        </w:tabs>
      </w:pPr>
    </w:p>
    <w:p w14:paraId="5A298A98" w14:textId="77777777" w:rsidR="00F9376F" w:rsidRPr="00F9376F" w:rsidRDefault="00F9376F" w:rsidP="00F9376F">
      <w:pPr>
        <w:tabs>
          <w:tab w:val="left" w:pos="2136"/>
        </w:tabs>
        <w:rPr>
          <w:b/>
          <w:bCs/>
        </w:rPr>
      </w:pPr>
      <w:r w:rsidRPr="00F9376F">
        <w:rPr>
          <w:b/>
          <w:bCs/>
        </w:rPr>
        <w:t xml:space="preserve">APARTADO 22 </w:t>
      </w:r>
    </w:p>
    <w:p w14:paraId="06B6D8F1" w14:textId="77777777" w:rsidR="00F9376F" w:rsidRPr="00F9376F" w:rsidRDefault="00F9376F" w:rsidP="00F9376F">
      <w:pPr>
        <w:tabs>
          <w:tab w:val="left" w:pos="2136"/>
        </w:tabs>
        <w:rPr>
          <w:b/>
          <w:bCs/>
        </w:rPr>
      </w:pPr>
      <w:r w:rsidRPr="00F9376F">
        <w:rPr>
          <w:b/>
          <w:bCs/>
        </w:rPr>
        <w:t>Indique que recargos e intereses de demora le corresponden al Sr. Ramos en relación a la autoliquidación de Retenciones 4T 2021, y como debe resolver la AEAT su solicitud de aplazamiento.</w:t>
      </w:r>
    </w:p>
    <w:p w14:paraId="2FAD425C" w14:textId="77777777" w:rsidR="00F9376F" w:rsidRDefault="00F9376F" w:rsidP="00F9376F">
      <w:pPr>
        <w:tabs>
          <w:tab w:val="left" w:pos="2136"/>
        </w:tabs>
      </w:pPr>
      <w:r>
        <w:t>El Sr Ramos presenta de manera extemporánea sin requerimiento la autoliquidación de retenciones del 4T 2021. En concreto, han transcurridos dos meses completos y parte de otro mes desde el fin de plazo de presentación. Por tanto, el recargo del artículo 27 LGT ascenderá al 3%, sin que resulta procedente la reducción del 27.5 LGT al no haber procedido al pago en periodo voluntario.</w:t>
      </w:r>
    </w:p>
    <w:p w14:paraId="24D78EBA" w14:textId="77777777" w:rsidR="00F9376F" w:rsidRDefault="00F9376F" w:rsidP="00F9376F">
      <w:pPr>
        <w:tabs>
          <w:tab w:val="left" w:pos="2136"/>
        </w:tabs>
      </w:pPr>
      <w:r>
        <w:t>En virtud del artículo 161 LGT se produce el inicio del periodo impositivo al día siguiente de la presentación extemporánea, es decir, en fecha 28/05/2022. Ello es así debido a que la solicitud de fraccionamiento de retenciones ha de ser objeto de inadmisión en virtud del artículo 65 LGT y, por ende, se entiende por no presentado a todos los efectos, y en concreto el impedimento de inicio del periodo ejecutivo si se solicitó, como es el caso, en periodo voluntario.</w:t>
      </w:r>
    </w:p>
    <w:p w14:paraId="7C8B3E19" w14:textId="77777777" w:rsidR="00F9376F" w:rsidRDefault="00F9376F" w:rsidP="00F9376F">
      <w:pPr>
        <w:tabs>
          <w:tab w:val="left" w:pos="2136"/>
        </w:tabs>
      </w:pPr>
      <w:r>
        <w:t>Como pagó en fecha 1 de junio sin haber recibido notificación de la providencia de apremio se aplicará el recargo ejecutivo del 5%, siendo incompatible con la exigencia de intereses de demora del periodo ejecutivo.</w:t>
      </w:r>
    </w:p>
    <w:p w14:paraId="04DA3EB2" w14:textId="77777777" w:rsidR="00F9376F" w:rsidRPr="00F9376F" w:rsidRDefault="00F9376F" w:rsidP="00F9376F">
      <w:pPr>
        <w:tabs>
          <w:tab w:val="left" w:pos="2136"/>
        </w:tabs>
        <w:rPr>
          <w:b/>
          <w:bCs/>
        </w:rPr>
      </w:pPr>
      <w:r w:rsidRPr="00F9376F">
        <w:rPr>
          <w:b/>
          <w:bCs/>
        </w:rPr>
        <w:t xml:space="preserve">APARTADO 23 ¿Qué deudas puede </w:t>
      </w:r>
      <w:proofErr w:type="gramStart"/>
      <w:r w:rsidRPr="00F9376F">
        <w:rPr>
          <w:b/>
          <w:bCs/>
        </w:rPr>
        <w:t>exigirle</w:t>
      </w:r>
      <w:proofErr w:type="gramEnd"/>
      <w:r w:rsidRPr="00F9376F">
        <w:rPr>
          <w:b/>
          <w:bCs/>
        </w:rPr>
        <w:t xml:space="preserve"> la AEAT a los herederos del fallecido y a través de que procedimiento? Motive su respuesta</w:t>
      </w:r>
    </w:p>
    <w:p w14:paraId="43A3DEA6" w14:textId="77777777" w:rsidR="00F9376F" w:rsidRDefault="00F9376F" w:rsidP="00F9376F">
      <w:pPr>
        <w:tabs>
          <w:tab w:val="left" w:pos="2136"/>
        </w:tabs>
      </w:pPr>
      <w:r>
        <w:t xml:space="preserve">Liquidación IRPF. Fue notificada en fecha anterior al fallecimiento. En el momento del fallecimiento aún no ha transcurrido el plazo del art. 62.2 LGT. En consecuencia, en aplicación del artículo 39 LGT </w:t>
      </w:r>
      <w:proofErr w:type="gramStart"/>
      <w:r>
        <w:t>y  27</w:t>
      </w:r>
      <w:proofErr w:type="gramEnd"/>
      <w:r>
        <w:t xml:space="preserve"> del Reglamento de Recaudación se podrá exigir a los sucesores la deuda de IRPF en periodo voluntario, exigiéndola a tal efecto para pago en voluntaria.</w:t>
      </w:r>
    </w:p>
    <w:p w14:paraId="00A151B0" w14:textId="77777777" w:rsidR="00F9376F" w:rsidRDefault="00F9376F" w:rsidP="00F9376F">
      <w:pPr>
        <w:tabs>
          <w:tab w:val="left" w:pos="2136"/>
        </w:tabs>
      </w:pPr>
      <w:r>
        <w:t>Sanción IRPF. Las sanciones se extinguen en el momento del fallecimiento, tal y como prescriben los artículos 39.1 y 18.3 de la Ley General Tributaria.</w:t>
      </w:r>
    </w:p>
    <w:p w14:paraId="47C77613" w14:textId="77777777" w:rsidR="00F9376F" w:rsidRDefault="00F9376F" w:rsidP="00F9376F">
      <w:pPr>
        <w:tabs>
          <w:tab w:val="left" w:pos="2136"/>
        </w:tabs>
      </w:pPr>
      <w:r>
        <w:t>Derivación de responsabilidad. Aún no hay acuerdo de derivación de responsabilidad notificado en el momento del fallecimiento, por lo que no podrá ser objeto de transmisión mortis causa en virtud del artículo 39.1 LGT.</w:t>
      </w:r>
    </w:p>
    <w:p w14:paraId="4A098607" w14:textId="77777777" w:rsidR="00F9376F" w:rsidRDefault="00F9376F" w:rsidP="00F9376F">
      <w:pPr>
        <w:tabs>
          <w:tab w:val="left" w:pos="2136"/>
        </w:tabs>
      </w:pPr>
    </w:p>
    <w:p w14:paraId="6A6798A7" w14:textId="77777777" w:rsidR="00F9376F" w:rsidRDefault="00F9376F" w:rsidP="00F9376F">
      <w:pPr>
        <w:tabs>
          <w:tab w:val="left" w:pos="2136"/>
        </w:tabs>
      </w:pPr>
      <w:r>
        <w:t xml:space="preserve">APARTADO 24 </w:t>
      </w:r>
    </w:p>
    <w:p w14:paraId="23581DE7" w14:textId="77777777" w:rsidR="00F9376F" w:rsidRDefault="00F9376F" w:rsidP="00F9376F">
      <w:pPr>
        <w:tabs>
          <w:tab w:val="left" w:pos="2136"/>
        </w:tabs>
      </w:pPr>
      <w:r w:rsidRPr="003A13B9">
        <w:rPr>
          <w:b/>
          <w:bCs/>
        </w:rPr>
        <w:t>¿Cuándo puede presentarse una tercería de dominio</w:t>
      </w:r>
      <w:r>
        <w:t>? La tercería de dominio puede presentarse cuando un tercero entienda que un bien objeto de embargo le pertenece con anterioridad a la traba.</w:t>
      </w:r>
    </w:p>
    <w:p w14:paraId="067FFB97" w14:textId="77777777" w:rsidR="00F9376F" w:rsidRDefault="00F9376F" w:rsidP="00F9376F">
      <w:pPr>
        <w:tabs>
          <w:tab w:val="left" w:pos="2136"/>
        </w:tabs>
      </w:pPr>
      <w:r w:rsidRPr="003A13B9">
        <w:rPr>
          <w:b/>
          <w:bCs/>
        </w:rPr>
        <w:t>¿En qué plazo puede presentarse?</w:t>
      </w:r>
      <w:r>
        <w:t xml:space="preserve"> Puede presentarse, de acuerdo con el artículo 119 Reglamento de Recaudación, con anterioridad al momento en que se entienda efectuada la transmisión de los bienes controvertidos.</w:t>
      </w:r>
    </w:p>
    <w:p w14:paraId="76E38D12" w14:textId="77777777" w:rsidR="00F9376F" w:rsidRDefault="00F9376F" w:rsidP="00F9376F">
      <w:pPr>
        <w:tabs>
          <w:tab w:val="left" w:pos="2136"/>
        </w:tabs>
      </w:pPr>
      <w:r w:rsidRPr="003A13B9">
        <w:rPr>
          <w:b/>
          <w:bCs/>
        </w:rPr>
        <w:t>¿Qué efectos tiene la interposición de la tercería?</w:t>
      </w:r>
      <w:r>
        <w:rPr>
          <w:b/>
          <w:bCs/>
        </w:rPr>
        <w:t xml:space="preserve"> </w:t>
      </w:r>
      <w:r>
        <w:t>De acuerdo con el artículo 165.4 LGT, la interposición de la tercería suspenderá el procedimiento de apremio sobre el bien controvertido.</w:t>
      </w:r>
    </w:p>
    <w:p w14:paraId="12A7D4BE" w14:textId="77777777" w:rsidR="00F9376F" w:rsidRDefault="00F9376F" w:rsidP="00F9376F">
      <w:pPr>
        <w:tabs>
          <w:tab w:val="left" w:pos="2136"/>
        </w:tabs>
      </w:pPr>
    </w:p>
    <w:p w14:paraId="4B993166" w14:textId="77777777" w:rsidR="00F9376F" w:rsidRDefault="00F9376F" w:rsidP="00F9376F">
      <w:pPr>
        <w:tabs>
          <w:tab w:val="left" w:pos="2136"/>
        </w:tabs>
        <w:rPr>
          <w:b/>
          <w:bCs/>
        </w:rPr>
      </w:pPr>
      <w:r w:rsidRPr="003A13B9">
        <w:rPr>
          <w:b/>
          <w:bCs/>
        </w:rPr>
        <w:t xml:space="preserve">APARTADO 25 Cuando la AEAT concede un fraccionamiento de pago con garantía hipotecaria: ¿Qué plazo hay para formalizar la garantía? </w:t>
      </w:r>
      <w:r w:rsidRPr="00024FF8">
        <w:t>Dos meses a contar desde la notificación del acuerdo de concesión del fraccionamiento</w:t>
      </w:r>
    </w:p>
    <w:p w14:paraId="4F08EE9F" w14:textId="77777777" w:rsidR="00F9376F" w:rsidRPr="00024FF8" w:rsidRDefault="00F9376F" w:rsidP="00F9376F">
      <w:pPr>
        <w:tabs>
          <w:tab w:val="left" w:pos="2136"/>
        </w:tabs>
      </w:pPr>
      <w:r w:rsidRPr="003A13B9">
        <w:rPr>
          <w:b/>
          <w:bCs/>
        </w:rPr>
        <w:t xml:space="preserve">¿Qué importe debe garantizarse? </w:t>
      </w:r>
      <w:r w:rsidRPr="00024FF8">
        <w:t>Será, de acuerdo con el artículo 48 del Reglamento de Recaudación, del importe de la deuda más un 25% más intereses.</w:t>
      </w:r>
    </w:p>
    <w:p w14:paraId="24B71810" w14:textId="77777777" w:rsidR="00F9376F" w:rsidRDefault="00F9376F" w:rsidP="00F9376F">
      <w:pPr>
        <w:tabs>
          <w:tab w:val="left" w:pos="2136"/>
        </w:tabs>
      </w:pPr>
      <w:r w:rsidRPr="003A13B9">
        <w:rPr>
          <w:b/>
          <w:bCs/>
        </w:rPr>
        <w:t>¿Qué consecuencias tiene no formalizar la garantía en plazo?</w:t>
      </w:r>
      <w:r>
        <w:rPr>
          <w:b/>
          <w:bCs/>
        </w:rPr>
        <w:t xml:space="preserve"> </w:t>
      </w:r>
      <w:r w:rsidRPr="00024FF8">
        <w:t>Comenzará el periodo ejecutivo al día siguiente al fin del plazo de dos meses al que se refiere la primera de las cuestiones de este apartado.</w:t>
      </w:r>
    </w:p>
    <w:p w14:paraId="1F22F089" w14:textId="77777777" w:rsidR="00F9376F" w:rsidRPr="00024FF8" w:rsidRDefault="00F9376F" w:rsidP="00F9376F">
      <w:pPr>
        <w:tabs>
          <w:tab w:val="left" w:pos="2136"/>
        </w:tabs>
        <w:rPr>
          <w:b/>
          <w:bCs/>
        </w:rPr>
      </w:pPr>
    </w:p>
    <w:p w14:paraId="1A727FA1" w14:textId="77777777" w:rsidR="00F9376F" w:rsidRDefault="00F9376F" w:rsidP="00F9376F">
      <w:pPr>
        <w:tabs>
          <w:tab w:val="left" w:pos="2136"/>
        </w:tabs>
        <w:rPr>
          <w:b/>
          <w:bCs/>
        </w:rPr>
      </w:pPr>
      <w:r w:rsidRPr="00024FF8">
        <w:rPr>
          <w:b/>
          <w:bCs/>
        </w:rPr>
        <w:t xml:space="preserve">APARTADO 26 En relación a la deuda de la sociedad REUS SL de IS 2018: </w:t>
      </w:r>
    </w:p>
    <w:p w14:paraId="3596FE62" w14:textId="77777777" w:rsidR="00F9376F" w:rsidRPr="00D65D9C" w:rsidRDefault="00F9376F" w:rsidP="00F9376F">
      <w:pPr>
        <w:tabs>
          <w:tab w:val="left" w:pos="2136"/>
        </w:tabs>
      </w:pPr>
      <w:r w:rsidRPr="00024FF8">
        <w:rPr>
          <w:b/>
          <w:bCs/>
        </w:rPr>
        <w:t xml:space="preserve">¿Qué actuaciones debe hacer la AEAT si la sociedad no ingresa? </w:t>
      </w:r>
      <w:r w:rsidRPr="00D65D9C">
        <w:t xml:space="preserve">Si la sociedad no ingresa en el plazo del 62.2 LGT </w:t>
      </w:r>
      <w:proofErr w:type="spellStart"/>
      <w:r w:rsidRPr="00D65D9C">
        <w:t>aperturado</w:t>
      </w:r>
      <w:proofErr w:type="spellEnd"/>
      <w:r w:rsidRPr="00D65D9C">
        <w:t xml:space="preserve"> con la notificación de la resolución desestimatoria la sociedad REUS SL entrará en periodo ejecutivo, notificándose la providencia de apremio conforme al artículo 167 LGT. No obstante, antes de proceder a efectuar la diligencia de embargo conforme al artículo 170 LGT, se deberá ejecutar la garantía conforme al artículo 74 del RGR, siguiendo a tal efecto las normas de la ejecución forzosa.</w:t>
      </w:r>
    </w:p>
    <w:p w14:paraId="7CA9C698" w14:textId="77777777" w:rsidR="00F9376F" w:rsidRDefault="00F9376F" w:rsidP="00F9376F">
      <w:pPr>
        <w:tabs>
          <w:tab w:val="left" w:pos="2136"/>
        </w:tabs>
      </w:pPr>
      <w:r w:rsidRPr="00024FF8">
        <w:rPr>
          <w:b/>
          <w:bCs/>
        </w:rPr>
        <w:t xml:space="preserve">¿Podría la AEAT en algún caso embargar una cuenta bancaria de la sociedad? </w:t>
      </w:r>
      <w:r w:rsidRPr="00D65D9C">
        <w:t>Motive su respuesta. Conforme al artículo 74.7 RGR, se podrá continuar el procedimiento de apremio cuando la garantía haya devenido manifiestamente insuficiente, jurídica o económicamente, desde la fecha de su constitución, sin necesidad de esperar a su ejecución, mediante acuerdo motivado que deberá constar en el expediente. En otro caso, se ha de esperar a su ejecución y en caso de no haberse satisfecho íntegramente la deuda, proceder al embargo de sus bienes y derechos, por ejemplo, la cuenta bancaria de la sociedad deudora.</w:t>
      </w:r>
    </w:p>
    <w:p w14:paraId="1834C2FC" w14:textId="77777777" w:rsidR="00F9376F" w:rsidRDefault="00F9376F" w:rsidP="00F9376F">
      <w:pPr>
        <w:tabs>
          <w:tab w:val="left" w:pos="2136"/>
        </w:tabs>
      </w:pPr>
    </w:p>
    <w:p w14:paraId="3B290A80" w14:textId="77777777" w:rsidR="00F9376F" w:rsidRDefault="00F9376F" w:rsidP="00F9376F">
      <w:pPr>
        <w:tabs>
          <w:tab w:val="left" w:pos="2136"/>
        </w:tabs>
        <w:rPr>
          <w:b/>
          <w:bCs/>
        </w:rPr>
      </w:pPr>
      <w:r w:rsidRPr="00D65D9C">
        <w:rPr>
          <w:b/>
          <w:bCs/>
        </w:rPr>
        <w:t>APARTADO 27 Al recibir la providencia de apremio, Andrés presenta recurso de reposición alegando que el importe exigido no es ajustado a derecho: ¿Cómo debe la AEAT resolver el recurso de reposición? Motive su respuesta.</w:t>
      </w:r>
    </w:p>
    <w:p w14:paraId="308498E2" w14:textId="77777777" w:rsidR="00F9376F" w:rsidRDefault="00F9376F" w:rsidP="00F9376F">
      <w:pPr>
        <w:tabs>
          <w:tab w:val="left" w:pos="2136"/>
        </w:tabs>
      </w:pPr>
      <w:r w:rsidRPr="00800958">
        <w:t>La resolución del recurso deberá tener un carácter desestimatorio porque la causa alegada no se encuentra entre las tasadas en el artículo 170.3 de la Ley General Tributaria</w:t>
      </w:r>
    </w:p>
    <w:p w14:paraId="69E9DB68" w14:textId="77777777" w:rsidR="00F9376F" w:rsidRDefault="00F9376F" w:rsidP="00F9376F">
      <w:pPr>
        <w:tabs>
          <w:tab w:val="left" w:pos="2136"/>
        </w:tabs>
      </w:pPr>
    </w:p>
    <w:p w14:paraId="4B9325A8" w14:textId="77777777" w:rsidR="00F9376F" w:rsidRDefault="00F9376F" w:rsidP="00F9376F">
      <w:pPr>
        <w:tabs>
          <w:tab w:val="left" w:pos="2136"/>
        </w:tabs>
        <w:rPr>
          <w:b/>
          <w:bCs/>
        </w:rPr>
      </w:pPr>
      <w:r w:rsidRPr="00800958">
        <w:rPr>
          <w:b/>
          <w:bCs/>
        </w:rPr>
        <w:t>APARTADO 28 El Sr. Gómez no está de acuerdo con el embargo y presenta recurso de reposición: ¿Cómo debe resolver la AEAT dicho recurso? Motive su respuesta.</w:t>
      </w:r>
    </w:p>
    <w:p w14:paraId="6718880D" w14:textId="77777777" w:rsidR="00F9376F" w:rsidRDefault="00F9376F" w:rsidP="00F9376F">
      <w:pPr>
        <w:tabs>
          <w:tab w:val="left" w:pos="2136"/>
        </w:tabs>
      </w:pPr>
      <w:r w:rsidRPr="00800958">
        <w:t>Cierto que parte del salario es inembargable en los términos de la Ley Enjuiciamiento Civil. No obstante, ello no obsta que la cuenta bancaria en la que se cobre el salario también se le otorgue tal carácter, pues puede provenir de ahorro pasado u otras vías de ingreso. Por tanto, en principio, el embargo de la AEAT se adecúa a derecho.</w:t>
      </w:r>
    </w:p>
    <w:p w14:paraId="33285BC0" w14:textId="77777777" w:rsidR="00F9376F" w:rsidRDefault="00F9376F" w:rsidP="00F9376F">
      <w:pPr>
        <w:tabs>
          <w:tab w:val="left" w:pos="2136"/>
        </w:tabs>
      </w:pPr>
    </w:p>
    <w:p w14:paraId="2E54A659" w14:textId="77777777" w:rsidR="00F9376F" w:rsidRDefault="00F9376F" w:rsidP="00F9376F">
      <w:pPr>
        <w:tabs>
          <w:tab w:val="left" w:pos="2136"/>
        </w:tabs>
        <w:rPr>
          <w:b/>
          <w:bCs/>
        </w:rPr>
      </w:pPr>
      <w:r w:rsidRPr="00800958">
        <w:rPr>
          <w:b/>
          <w:bCs/>
        </w:rPr>
        <w:t>APARTADO 29 El Sr. Sánchez no está de acuerdo con la providencia de apremio que ha recibido, por lo que presenta recurso de reposición contra la misma: ¿En qué sentido debe resolver la AEAT dicho recurso? Motive su respuesta</w:t>
      </w:r>
    </w:p>
    <w:p w14:paraId="007E76C2" w14:textId="77777777" w:rsidR="00F9376F" w:rsidRDefault="00F9376F" w:rsidP="00F9376F">
      <w:pPr>
        <w:tabs>
          <w:tab w:val="left" w:pos="2136"/>
        </w:tabs>
      </w:pPr>
      <w:r w:rsidRPr="001C00F0">
        <w:t>En el momento de presentar el fraccionamiento de la deuda liquidada por la AEAT, ésta ya se encuentra en periodo ejecutivo al no haber sido presentada la solicitud en periodo voluntario, lo que hubiera impedido el inicio del periodo ejecutivo conforme al artículo 161.2 LGT. No obstante, en virtud de doctrina administrativa, una vez presentada la solicitud de fraccionamiento, se debe proceder a su resolución antes de la emisión de la providencia de apremio.</w:t>
      </w:r>
    </w:p>
    <w:p w14:paraId="0E9E9C76" w14:textId="77777777" w:rsidR="00F9376F" w:rsidRDefault="00F9376F" w:rsidP="00F9376F">
      <w:pPr>
        <w:tabs>
          <w:tab w:val="left" w:pos="2136"/>
        </w:tabs>
      </w:pPr>
    </w:p>
    <w:p w14:paraId="75E5263E" w14:textId="77777777" w:rsidR="00F9376F" w:rsidRDefault="00F9376F" w:rsidP="00F9376F">
      <w:pPr>
        <w:tabs>
          <w:tab w:val="left" w:pos="2136"/>
        </w:tabs>
        <w:rPr>
          <w:b/>
          <w:bCs/>
        </w:rPr>
      </w:pPr>
      <w:r w:rsidRPr="001C00F0">
        <w:rPr>
          <w:b/>
          <w:bCs/>
        </w:rPr>
        <w:t>APARTADO 30 ¿Cuándo puede adoptar la AEAT una medida cautelar tendente a asegurar el cobro de una deuda y en qué momento del procedimiento de acuerdo con el artículo 81 de la LGT? (el opositor debe abstenerse de hacer referencia a medidas cautelares en procedimientos penales).</w:t>
      </w:r>
    </w:p>
    <w:p w14:paraId="72F919E2" w14:textId="77777777" w:rsidR="00F9376F" w:rsidRPr="001C00F0" w:rsidRDefault="00F9376F" w:rsidP="00F9376F">
      <w:pPr>
        <w:tabs>
          <w:tab w:val="left" w:pos="2136"/>
        </w:tabs>
      </w:pPr>
      <w:r w:rsidRPr="001C00F0">
        <w:t>Cuando existan indicios racionales de que, en otro caso, dicho cobro se vería frustrado o gravemente dificultado</w:t>
      </w:r>
    </w:p>
    <w:p w14:paraId="5962F759" w14:textId="77777777" w:rsidR="00F9376F" w:rsidRPr="001C00F0" w:rsidRDefault="00F9376F" w:rsidP="00F9376F">
      <w:pPr>
        <w:tabs>
          <w:tab w:val="left" w:pos="2136"/>
        </w:tabs>
      </w:pPr>
      <w:r w:rsidRPr="001C00F0">
        <w:t>Desde el momento en que la Administración tributaria actuante pueda acreditar de forma motivada y suficiente la concurrencia de los presupuestos establecidos en el párrafo anterior, y el cumplimiento de los límites establecidos, esto es, las medidas habrán de ser proporcionada al daño que se pretende evitar y en la cuantía estrictamente necesaria para asegurar el cobro de la deuda tributaria.</w:t>
      </w:r>
    </w:p>
    <w:p w14:paraId="44B80219" w14:textId="77777777" w:rsidR="00F9376F" w:rsidRPr="001C00F0" w:rsidRDefault="00F9376F" w:rsidP="00F9376F">
      <w:pPr>
        <w:tabs>
          <w:tab w:val="left" w:pos="2136"/>
        </w:tabs>
        <w:rPr>
          <w:b/>
          <w:bCs/>
        </w:rPr>
      </w:pPr>
    </w:p>
    <w:p w14:paraId="7A890A11" w14:textId="77777777" w:rsidR="00F9376F" w:rsidRPr="00F9376F" w:rsidRDefault="00F9376F">
      <w:pPr>
        <w:jc w:val="both"/>
        <w:rPr>
          <w:rFonts w:ascii="Arial" w:hAnsi="Arial" w:cs="Arial"/>
          <w:b/>
          <w:bCs/>
        </w:rPr>
      </w:pPr>
    </w:p>
    <w:sectPr w:rsidR="00F9376F" w:rsidRPr="00F937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37C03"/>
    <w:multiLevelType w:val="hybridMultilevel"/>
    <w:tmpl w:val="C0841BE2"/>
    <w:lvl w:ilvl="0" w:tplc="4E6CDB7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4758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0AA"/>
    <w:rsid w:val="001251CB"/>
    <w:rsid w:val="00231F43"/>
    <w:rsid w:val="002829CB"/>
    <w:rsid w:val="002C00AA"/>
    <w:rsid w:val="002D0619"/>
    <w:rsid w:val="00353718"/>
    <w:rsid w:val="003D7E8D"/>
    <w:rsid w:val="003E4EE4"/>
    <w:rsid w:val="00416DCF"/>
    <w:rsid w:val="004D696D"/>
    <w:rsid w:val="004F51AF"/>
    <w:rsid w:val="0058775F"/>
    <w:rsid w:val="005A6918"/>
    <w:rsid w:val="005E2103"/>
    <w:rsid w:val="005F1E0C"/>
    <w:rsid w:val="00667FE4"/>
    <w:rsid w:val="00677EE2"/>
    <w:rsid w:val="007305AC"/>
    <w:rsid w:val="008D023B"/>
    <w:rsid w:val="009A74BE"/>
    <w:rsid w:val="009F5ED3"/>
    <w:rsid w:val="00A107B3"/>
    <w:rsid w:val="00A746B2"/>
    <w:rsid w:val="00A7476D"/>
    <w:rsid w:val="00AC0157"/>
    <w:rsid w:val="00B21317"/>
    <w:rsid w:val="00BB0592"/>
    <w:rsid w:val="00C02BFD"/>
    <w:rsid w:val="00C34F3E"/>
    <w:rsid w:val="00C454A7"/>
    <w:rsid w:val="00CF4A5D"/>
    <w:rsid w:val="00D66CA9"/>
    <w:rsid w:val="00DF0BC1"/>
    <w:rsid w:val="00E90941"/>
    <w:rsid w:val="00F27D39"/>
    <w:rsid w:val="00F819B8"/>
    <w:rsid w:val="00F9376F"/>
    <w:rsid w:val="00FD1F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7C6D2"/>
  <w15:chartTrackingRefBased/>
  <w15:docId w15:val="{A4C94804-40A0-4330-ABDB-1D87B605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
    <w:name w:val="parrafo"/>
    <w:basedOn w:val="Normal"/>
    <w:rsid w:val="003537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uiPriority w:val="99"/>
    <w:rsid w:val="003537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58775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9A74BE"/>
    <w:rPr>
      <w:color w:val="0000FF"/>
      <w:u w:val="single"/>
    </w:rPr>
  </w:style>
  <w:style w:type="paragraph" w:styleId="Prrafodelista">
    <w:name w:val="List Paragraph"/>
    <w:basedOn w:val="Normal"/>
    <w:uiPriority w:val="34"/>
    <w:qFormat/>
    <w:rsid w:val="005F1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18585">
      <w:bodyDiv w:val="1"/>
      <w:marLeft w:val="0"/>
      <w:marRight w:val="0"/>
      <w:marTop w:val="0"/>
      <w:marBottom w:val="0"/>
      <w:divBdr>
        <w:top w:val="none" w:sz="0" w:space="0" w:color="auto"/>
        <w:left w:val="none" w:sz="0" w:space="0" w:color="auto"/>
        <w:bottom w:val="none" w:sz="0" w:space="0" w:color="auto"/>
        <w:right w:val="none" w:sz="0" w:space="0" w:color="auto"/>
      </w:divBdr>
    </w:div>
    <w:div w:id="404184799">
      <w:bodyDiv w:val="1"/>
      <w:marLeft w:val="0"/>
      <w:marRight w:val="0"/>
      <w:marTop w:val="0"/>
      <w:marBottom w:val="0"/>
      <w:divBdr>
        <w:top w:val="none" w:sz="0" w:space="0" w:color="auto"/>
        <w:left w:val="none" w:sz="0" w:space="0" w:color="auto"/>
        <w:bottom w:val="none" w:sz="0" w:space="0" w:color="auto"/>
        <w:right w:val="none" w:sz="0" w:space="0" w:color="auto"/>
      </w:divBdr>
    </w:div>
    <w:div w:id="573902212">
      <w:bodyDiv w:val="1"/>
      <w:marLeft w:val="0"/>
      <w:marRight w:val="0"/>
      <w:marTop w:val="0"/>
      <w:marBottom w:val="0"/>
      <w:divBdr>
        <w:top w:val="none" w:sz="0" w:space="0" w:color="auto"/>
        <w:left w:val="none" w:sz="0" w:space="0" w:color="auto"/>
        <w:bottom w:val="none" w:sz="0" w:space="0" w:color="auto"/>
        <w:right w:val="none" w:sz="0" w:space="0" w:color="auto"/>
      </w:divBdr>
    </w:div>
    <w:div w:id="589047883">
      <w:bodyDiv w:val="1"/>
      <w:marLeft w:val="0"/>
      <w:marRight w:val="0"/>
      <w:marTop w:val="0"/>
      <w:marBottom w:val="0"/>
      <w:divBdr>
        <w:top w:val="none" w:sz="0" w:space="0" w:color="auto"/>
        <w:left w:val="none" w:sz="0" w:space="0" w:color="auto"/>
        <w:bottom w:val="none" w:sz="0" w:space="0" w:color="auto"/>
        <w:right w:val="none" w:sz="0" w:space="0" w:color="auto"/>
      </w:divBdr>
    </w:div>
    <w:div w:id="829323931">
      <w:bodyDiv w:val="1"/>
      <w:marLeft w:val="0"/>
      <w:marRight w:val="0"/>
      <w:marTop w:val="0"/>
      <w:marBottom w:val="0"/>
      <w:divBdr>
        <w:top w:val="none" w:sz="0" w:space="0" w:color="auto"/>
        <w:left w:val="none" w:sz="0" w:space="0" w:color="auto"/>
        <w:bottom w:val="none" w:sz="0" w:space="0" w:color="auto"/>
        <w:right w:val="none" w:sz="0" w:space="0" w:color="auto"/>
      </w:divBdr>
    </w:div>
    <w:div w:id="936869758">
      <w:bodyDiv w:val="1"/>
      <w:marLeft w:val="0"/>
      <w:marRight w:val="0"/>
      <w:marTop w:val="0"/>
      <w:marBottom w:val="0"/>
      <w:divBdr>
        <w:top w:val="none" w:sz="0" w:space="0" w:color="auto"/>
        <w:left w:val="none" w:sz="0" w:space="0" w:color="auto"/>
        <w:bottom w:val="none" w:sz="0" w:space="0" w:color="auto"/>
        <w:right w:val="none" w:sz="0" w:space="0" w:color="auto"/>
      </w:divBdr>
    </w:div>
    <w:div w:id="1300069726">
      <w:bodyDiv w:val="1"/>
      <w:marLeft w:val="0"/>
      <w:marRight w:val="0"/>
      <w:marTop w:val="0"/>
      <w:marBottom w:val="0"/>
      <w:divBdr>
        <w:top w:val="none" w:sz="0" w:space="0" w:color="auto"/>
        <w:left w:val="none" w:sz="0" w:space="0" w:color="auto"/>
        <w:bottom w:val="none" w:sz="0" w:space="0" w:color="auto"/>
        <w:right w:val="none" w:sz="0" w:space="0" w:color="auto"/>
      </w:divBdr>
    </w:div>
    <w:div w:id="1399398514">
      <w:bodyDiv w:val="1"/>
      <w:marLeft w:val="0"/>
      <w:marRight w:val="0"/>
      <w:marTop w:val="0"/>
      <w:marBottom w:val="0"/>
      <w:divBdr>
        <w:top w:val="none" w:sz="0" w:space="0" w:color="auto"/>
        <w:left w:val="none" w:sz="0" w:space="0" w:color="auto"/>
        <w:bottom w:val="none" w:sz="0" w:space="0" w:color="auto"/>
        <w:right w:val="none" w:sz="0" w:space="0" w:color="auto"/>
      </w:divBdr>
    </w:div>
    <w:div w:id="1550457713">
      <w:bodyDiv w:val="1"/>
      <w:marLeft w:val="0"/>
      <w:marRight w:val="0"/>
      <w:marTop w:val="0"/>
      <w:marBottom w:val="0"/>
      <w:divBdr>
        <w:top w:val="none" w:sz="0" w:space="0" w:color="auto"/>
        <w:left w:val="none" w:sz="0" w:space="0" w:color="auto"/>
        <w:bottom w:val="none" w:sz="0" w:space="0" w:color="auto"/>
        <w:right w:val="none" w:sz="0" w:space="0" w:color="auto"/>
      </w:divBdr>
    </w:div>
    <w:div w:id="2137722971">
      <w:bodyDiv w:val="1"/>
      <w:marLeft w:val="0"/>
      <w:marRight w:val="0"/>
      <w:marTop w:val="0"/>
      <w:marBottom w:val="0"/>
      <w:divBdr>
        <w:top w:val="none" w:sz="0" w:space="0" w:color="auto"/>
        <w:left w:val="none" w:sz="0" w:space="0" w:color="auto"/>
        <w:bottom w:val="none" w:sz="0" w:space="0" w:color="auto"/>
        <w:right w:val="none" w:sz="0" w:space="0" w:color="auto"/>
      </w:divBdr>
    </w:div>
    <w:div w:id="213772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6533</Words>
  <Characters>35937</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eXit</Company>
  <LinksUpToDate>false</LinksUpToDate>
  <CharactersWithSpaces>42386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Francisco Gil</cp:lastModifiedBy>
  <cp:revision>3</cp:revision>
  <dcterms:created xsi:type="dcterms:W3CDTF">2023-07-11T11:45:00Z</dcterms:created>
  <dcterms:modified xsi:type="dcterms:W3CDTF">2023-07-13T21:11:00Z</dcterms:modified>
</cp:coreProperties>
</file>